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B46BA" w14:textId="77777777" w:rsidR="00074FFA" w:rsidRDefault="00074FFA" w:rsidP="00752116">
      <w:pPr>
        <w:bidi/>
        <w:rPr>
          <w:rtl/>
        </w:rPr>
      </w:pPr>
    </w:p>
    <w:p w14:paraId="3297AC50" w14:textId="77777777" w:rsidR="00752116" w:rsidRDefault="00752116" w:rsidP="00752116">
      <w:pPr>
        <w:bidi/>
        <w:rPr>
          <w:rtl/>
        </w:rPr>
      </w:pPr>
    </w:p>
    <w:p w14:paraId="23F379B2" w14:textId="77777777" w:rsidR="003F590B" w:rsidRPr="003F590B" w:rsidRDefault="003F590B" w:rsidP="003F590B">
      <w:r w:rsidRPr="003F590B">
        <w:t>Make a plan for a presentation for a technical audience in an innovation group session. The talk and the slides shall present the fields of AI agentic workflows for FPGA design. It should explain in short what an FPGA is, and how its complexity grows over the years. What tools are used to design them? What are the challenges compared to software design? How does AI enhance this design cycle? should explain what we may achieve with the AI's help. Be very accurate on the current state of this field, based on our last chat. Be sure to present real facts that may be verified with actual real-world data. The presentation shall be 15 minutes long</w:t>
      </w:r>
    </w:p>
    <w:p w14:paraId="42EF561B" w14:textId="7FDB6E8D" w:rsidR="00752116" w:rsidRDefault="00752116" w:rsidP="00C7361C"/>
    <w:p w14:paraId="3267A305" w14:textId="3BBA4B77" w:rsidR="003F590B" w:rsidRDefault="003F590B" w:rsidP="00C7361C">
      <w:r>
        <w:t>After fix:</w:t>
      </w:r>
    </w:p>
    <w:p w14:paraId="64017AAB" w14:textId="3DF7CDFC" w:rsidR="003F590B" w:rsidRDefault="003F590B" w:rsidP="003F590B">
      <w:r w:rsidRPr="003F590B">
        <w:t>Create a plan for a presentation aimed at a technical audience in an innovation-group session. The talk and slides should introduce the field of AI agentic workflows for FPGA design. It should briefly explain what an FPGA is and how its complexity has grown over the years; which tools are used to design them; the challenges compared with software design; how AI enhances the design cycle; and what we can achieve with AI's help. Be accurate about the current state of the field, building on our last chat, and present verifiable, real-world facts. The presentation should run 15 minutes</w:t>
      </w:r>
    </w:p>
    <w:p w14:paraId="773CFF66" w14:textId="77777777" w:rsidR="000E377E" w:rsidRDefault="000E377E" w:rsidP="003F590B"/>
    <w:p w14:paraId="0B8EDD70" w14:textId="24D6EE4D" w:rsidR="000E377E" w:rsidRDefault="000E377E" w:rsidP="000E377E">
      <w:r w:rsidRPr="000E377E">
        <w:t>Wilson Research Group studies (the credible, recurring industry source on this) give me a defensible anchor</w:t>
      </w:r>
    </w:p>
    <w:p w14:paraId="601E8739" w14:textId="77777777" w:rsidR="000E377E" w:rsidRDefault="000E377E" w:rsidP="000E377E"/>
    <w:p w14:paraId="5D4A7286" w14:textId="664E1FBB" w:rsidR="000E377E" w:rsidRDefault="000E377E" w:rsidP="000E377E">
      <w:r>
        <w:t>The plan for the slides:</w:t>
      </w:r>
    </w:p>
    <w:p w14:paraId="7F7A3A4D" w14:textId="77777777" w:rsidR="000E377E" w:rsidRPr="000E377E" w:rsidRDefault="000E377E" w:rsidP="000E377E">
      <w:r w:rsidRPr="000E377E">
        <w:t xml:space="preserve">Assumption locked in. One small wording note: "where the FPGAs are the main processing and management unit" → "where the </w:t>
      </w:r>
      <w:r w:rsidRPr="000E377E">
        <w:rPr>
          <w:b/>
          <w:bCs/>
        </w:rPr>
        <w:t>FPGA is</w:t>
      </w:r>
      <w:r w:rsidRPr="000E377E">
        <w:t xml:space="preserve"> the main processing and management unit"; and "hard-core CPU as main controllers" → "hard-core </w:t>
      </w:r>
      <w:r w:rsidRPr="000E377E">
        <w:rPr>
          <w:b/>
          <w:bCs/>
        </w:rPr>
        <w:t>CPUs as the</w:t>
      </w:r>
      <w:r w:rsidRPr="000E377E">
        <w:t xml:space="preserve"> main controllers." Also the closing fragment reads better as "...enhance the FPGA project life cycle, </w:t>
      </w:r>
      <w:r w:rsidRPr="000E377E">
        <w:rPr>
          <w:b/>
          <w:bCs/>
        </w:rPr>
        <w:t>and what the near-future trends will be.</w:t>
      </w:r>
      <w:r w:rsidRPr="000E377E">
        <w:t>"</w:t>
      </w:r>
    </w:p>
    <w:p w14:paraId="0F1BA492" w14:textId="77777777" w:rsidR="000E377E" w:rsidRPr="000E377E" w:rsidRDefault="000E377E" w:rsidP="000E377E">
      <w:r w:rsidRPr="000E377E">
        <w:t xml:space="preserve">Let me verify one spec before I rework the outline — the RFSoC numbers, since RF SoCs is one of your four emphases and a real figure strengthens that slide.Verified — Gen 3 RFSoC gives me a hard number for that slide. Here's the refined outline. I've folded in the system-role framing, your four application emphases (prototyping dropped), HLS, and reworked Slide 7 into a vision slide, plus two new slides for lifecycle insights and trends. Changes are tagged </w:t>
      </w:r>
      <w:r w:rsidRPr="000E377E">
        <w:rPr>
          <w:b/>
          <w:bCs/>
        </w:rPr>
        <w:t>[NEW]</w:t>
      </w:r>
      <w:r w:rsidRPr="000E377E">
        <w:t xml:space="preserve"> / </w:t>
      </w:r>
      <w:r w:rsidRPr="000E377E">
        <w:rPr>
          <w:b/>
          <w:bCs/>
        </w:rPr>
        <w:t>[CHANGED]</w:t>
      </w:r>
      <w:r w:rsidRPr="000E377E">
        <w:t>.</w:t>
      </w:r>
    </w:p>
    <w:p w14:paraId="32852D9C" w14:textId="77777777" w:rsidR="000E377E" w:rsidRPr="000E377E" w:rsidRDefault="000E377E" w:rsidP="000E377E">
      <w:r w:rsidRPr="000E377E">
        <w:pict w14:anchorId="4969D062">
          <v:rect id="_x0000_i1025" style="width:0;height:1.5pt" o:hralign="center" o:hrstd="t" o:hr="t" fillcolor="#a0a0a0" stroked="f"/>
        </w:pict>
      </w:r>
    </w:p>
    <w:p w14:paraId="3A3398D5" w14:textId="77777777" w:rsidR="000E377E" w:rsidRPr="000E377E" w:rsidRDefault="000E377E" w:rsidP="000E377E">
      <w:pPr>
        <w:rPr>
          <w:b/>
          <w:bCs/>
        </w:rPr>
      </w:pPr>
      <w:r w:rsidRPr="000E377E">
        <w:rPr>
          <w:b/>
          <w:bCs/>
        </w:rPr>
        <w:t xml:space="preserve">Refined outline — </w:t>
      </w:r>
      <w:r w:rsidRPr="000E377E">
        <w:rPr>
          <w:b/>
          <w:bCs/>
          <w:i/>
          <w:iCs/>
        </w:rPr>
        <w:t>Agentic AI in FPGA Design (2026)</w:t>
      </w:r>
    </w:p>
    <w:p w14:paraId="687AF114" w14:textId="77777777" w:rsidR="000E377E" w:rsidRPr="000E377E" w:rsidRDefault="000E377E" w:rsidP="000E377E">
      <w:r w:rsidRPr="000E377E">
        <w:rPr>
          <w:b/>
          <w:bCs/>
        </w:rPr>
        <w:lastRenderedPageBreak/>
        <w:t>Slide 1 — Title (0:20)</w:t>
      </w:r>
      <w:r w:rsidRPr="000E377E">
        <w:t xml:space="preserve"> — </w:t>
      </w:r>
      <w:r w:rsidRPr="000E377E">
        <w:rPr>
          <w:i/>
          <w:iCs/>
        </w:rPr>
        <w:t>Agentic AI in FPGA Design — The 2026 State of Play.</w:t>
      </w:r>
      <w:r w:rsidRPr="000E377E">
        <w:t xml:space="preserve"> Subtitle: "From single assistants to a team of agents." Reinforce: AI </w:t>
      </w:r>
      <w:r w:rsidRPr="000E377E">
        <w:rPr>
          <w:i/>
          <w:iCs/>
        </w:rPr>
        <w:t>designing</w:t>
      </w:r>
      <w:r w:rsidRPr="000E377E">
        <w:t xml:space="preserve"> FPGAs, not AI </w:t>
      </w:r>
      <w:r w:rsidRPr="000E377E">
        <w:rPr>
          <w:i/>
          <w:iCs/>
        </w:rPr>
        <w:t>running on</w:t>
      </w:r>
      <w:r w:rsidRPr="000E377E">
        <w:t xml:space="preserve"> them.</w:t>
      </w:r>
    </w:p>
    <w:p w14:paraId="4F7F73F7" w14:textId="77777777" w:rsidR="000E377E" w:rsidRPr="000E377E" w:rsidRDefault="000E377E" w:rsidP="000E377E">
      <w:r w:rsidRPr="000E377E">
        <w:rPr>
          <w:b/>
          <w:bCs/>
        </w:rPr>
        <w:t>Slide 2 — The hook (0:35)</w:t>
      </w:r>
      <w:r w:rsidRPr="000E377E">
        <w:t xml:space="preserve"> — Device capacity is growing exponentially; engineering hours are not. AI is the candidate to close that gap — how much is real today?</w:t>
      </w:r>
    </w:p>
    <w:p w14:paraId="6790B38E" w14:textId="77777777" w:rsidR="000E377E" w:rsidRPr="000E377E" w:rsidRDefault="000E377E" w:rsidP="000E377E">
      <w:r w:rsidRPr="000E377E">
        <w:rPr>
          <w:b/>
          <w:bCs/>
        </w:rPr>
        <w:t>Slide 3 — What an FPGA is, and where it sits in a system (1:00)</w:t>
      </w:r>
      <w:r w:rsidRPr="000E377E">
        <w:t xml:space="preserve"> </w:t>
      </w:r>
      <w:r w:rsidRPr="000E377E">
        <w:rPr>
          <w:b/>
          <w:bCs/>
        </w:rPr>
        <w:t>[CHANGED]</w:t>
      </w:r>
      <w:r w:rsidRPr="000E377E">
        <w:t xml:space="preserve"> Light primer: reconfigurable fabric — LUTs, flip-flops, block RAM, DSP slices, high-speed transceivers, hard CPU/AI-engine cores; programmed after manufacture via bitstream; vs. ASIC (no mask, reprogrammable, lower NRE). Then the system framing: in many designs the FPGA is </w:t>
      </w:r>
      <w:r w:rsidRPr="000E377E">
        <w:rPr>
          <w:b/>
          <w:bCs/>
        </w:rPr>
        <w:t>not</w:t>
      </w:r>
      <w:r w:rsidRPr="000E377E">
        <w:t xml:space="preserve"> a bolt-on accelerator beside a host — it's the </w:t>
      </w:r>
      <w:r w:rsidRPr="000E377E">
        <w:rPr>
          <w:b/>
          <w:bCs/>
        </w:rPr>
        <w:t>central processing and management unit</w:t>
      </w:r>
      <w:r w:rsidRPr="000E377E">
        <w:t>. Fabric runs the real-time data plane; integrated hard cores run control/management software. Compute + high-speed I/O + control converge in one device.</w:t>
      </w:r>
    </w:p>
    <w:p w14:paraId="35452CD9" w14:textId="77777777" w:rsidR="000E377E" w:rsidRPr="000E377E" w:rsidRDefault="000E377E" w:rsidP="000E377E">
      <w:r w:rsidRPr="000E377E">
        <w:rPr>
          <w:b/>
          <w:bCs/>
        </w:rPr>
        <w:t>Slide 4 — The FPGA as the system's main brain (1:20)</w:t>
      </w:r>
      <w:r w:rsidRPr="000E377E">
        <w:t xml:space="preserve"> </w:t>
      </w:r>
      <w:r w:rsidRPr="000E377E">
        <w:rPr>
          <w:b/>
          <w:bCs/>
        </w:rPr>
        <w:t>[NEW]</w:t>
      </w:r>
      <w:r w:rsidRPr="000E377E">
        <w:t xml:space="preserve"> Four application emphases (prototyping deliberately excluded):</w:t>
      </w:r>
    </w:p>
    <w:p w14:paraId="39D647A4" w14:textId="77777777" w:rsidR="000E377E" w:rsidRPr="000E377E" w:rsidRDefault="000E377E" w:rsidP="000E377E">
      <w:pPr>
        <w:numPr>
          <w:ilvl w:val="0"/>
          <w:numId w:val="1"/>
        </w:numPr>
      </w:pPr>
      <w:r w:rsidRPr="000E377E">
        <w:rPr>
          <w:b/>
          <w:bCs/>
        </w:rPr>
        <w:t>Signal processing / DSP</w:t>
      </w:r>
      <w:r w:rsidRPr="000E377E">
        <w:t xml:space="preserve"> — DSP slices + hardened FFT/filter IP for real-time streaming math: channel estimation, DMRS extraction, beamforming (O-RAN/5G).</w:t>
      </w:r>
    </w:p>
    <w:p w14:paraId="6C872B01" w14:textId="77777777" w:rsidR="000E377E" w:rsidRPr="000E377E" w:rsidRDefault="000E377E" w:rsidP="000E377E">
      <w:pPr>
        <w:numPr>
          <w:ilvl w:val="0"/>
          <w:numId w:val="1"/>
        </w:numPr>
      </w:pPr>
      <w:r w:rsidRPr="000E377E">
        <w:rPr>
          <w:b/>
          <w:bCs/>
        </w:rPr>
        <w:t>Fast interfaces</w:t>
      </w:r>
      <w:r w:rsidRPr="000E377E">
        <w:t xml:space="preserve"> — multi-gigabit transceivers/SerDes + hardened protocol blocks (PCIe, 100G+ Ethernet, JESD204, CPRI/eCPRI, Aurora); deterministic low-latency I/O.</w:t>
      </w:r>
    </w:p>
    <w:p w14:paraId="1889A9B2" w14:textId="77777777" w:rsidR="000E377E" w:rsidRPr="000E377E" w:rsidRDefault="000E377E" w:rsidP="000E377E">
      <w:pPr>
        <w:numPr>
          <w:ilvl w:val="0"/>
          <w:numId w:val="1"/>
        </w:numPr>
      </w:pPr>
      <w:r w:rsidRPr="000E377E">
        <w:rPr>
          <w:b/>
          <w:bCs/>
        </w:rPr>
        <w:t>RF SoCs</w:t>
      </w:r>
      <w:r w:rsidRPr="000E377E">
        <w:t xml:space="preserve"> — AMD Zynq UltraScale+ RFSoC: third-generation devices reach 5.0 GSPS on the 14-bit RF-ADC and 10.0 GSPS on the 14-bit RF-DAC, with up to 16 channels of RF-ADCs and RF-DACs and a complete software-defined-radio signal chain — direct-RF-sampling converters plus hardened SD-FEC and an Arm subsystem on one chip. Direct RF sampling eliminates the external JESD204 converter interface for roughly 50% lower power and footprint.</w:t>
      </w:r>
    </w:p>
    <w:p w14:paraId="743FCD87" w14:textId="77777777" w:rsidR="000E377E" w:rsidRPr="000E377E" w:rsidRDefault="000E377E" w:rsidP="000E377E">
      <w:pPr>
        <w:numPr>
          <w:ilvl w:val="0"/>
          <w:numId w:val="1"/>
        </w:numPr>
      </w:pPr>
      <w:r w:rsidRPr="000E377E">
        <w:rPr>
          <w:b/>
          <w:bCs/>
        </w:rPr>
        <w:t>Hard-core CPUs as the main controller (edge)</w:t>
      </w:r>
      <w:r w:rsidRPr="000E377E">
        <w:t xml:space="preserve"> — Arm Cortex-A53 + R5F subsystems running Linux/RTOS as the system manager, fabric as the data plane: the FPGA is the whole brain of the edge node, not a peripheral.</w:t>
      </w:r>
    </w:p>
    <w:p w14:paraId="4EBCB944" w14:textId="77777777" w:rsidR="000E377E" w:rsidRPr="000E377E" w:rsidRDefault="000E377E" w:rsidP="000E377E">
      <w:r w:rsidRPr="000E377E">
        <w:rPr>
          <w:b/>
          <w:bCs/>
        </w:rPr>
        <w:t>Slide 5 — Complexity over the years (1:15)</w:t>
      </w:r>
      <w:r w:rsidRPr="000E377E">
        <w:t xml:space="preserve"> — </w:t>
      </w:r>
      <w:r w:rsidRPr="000E377E">
        <w:rPr>
          <w:i/>
          <w:iCs/>
        </w:rPr>
        <w:t>real-data slide</w:t>
      </w:r>
      <w:r w:rsidRPr="000E377E">
        <w:t xml:space="preserve"> Logic-cell growth curve: Virtex-7 2000T ~2M (2011, first chiplet/interposer) → VU19P ~9M cells, ~35B transistors (2019) → Versal VP1902 18.5M cells (2023), four chiplets, more than double the VU19P. Context: emulation capacity grew ~56× from 2006–2023; ~$11B FPGA market in 2025. Takeaway: devices scaled ~10× in a decade; how we write and verify RTL barely changed.</w:t>
      </w:r>
    </w:p>
    <w:p w14:paraId="391C3E0B" w14:textId="77777777" w:rsidR="000E377E" w:rsidRPr="000E377E" w:rsidRDefault="000E377E" w:rsidP="000E377E">
      <w:r w:rsidRPr="000E377E">
        <w:rPr>
          <w:b/>
          <w:bCs/>
        </w:rPr>
        <w:t>Slide 6 — How we design them: flow, tools &amp; HLS (1:30)</w:t>
      </w:r>
      <w:r w:rsidRPr="000E377E">
        <w:t xml:space="preserve"> </w:t>
      </w:r>
      <w:r w:rsidRPr="000E377E">
        <w:rPr>
          <w:b/>
          <w:bCs/>
        </w:rPr>
        <w:t>[CHANGED]</w:t>
      </w:r>
      <w:r w:rsidRPr="000E377E">
        <w:t xml:space="preserve"> Pipeline: RTL (VHDL/SystemVerilog) → simulation/verification → synthesis → place &amp; route → timing closure → bitstream. Tools: AMD </w:t>
      </w:r>
      <w:r w:rsidRPr="000E377E">
        <w:rPr>
          <w:b/>
          <w:bCs/>
        </w:rPr>
        <w:t>Vivado</w:t>
      </w:r>
      <w:r w:rsidRPr="000E377E">
        <w:t xml:space="preserve"> (current </w:t>
      </w:r>
      <w:r w:rsidRPr="000E377E">
        <w:rPr>
          <w:b/>
          <w:bCs/>
        </w:rPr>
        <w:t>2025.2</w:t>
      </w:r>
      <w:r w:rsidRPr="000E377E">
        <w:t xml:space="preserve">), Altera </w:t>
      </w:r>
      <w:r w:rsidRPr="000E377E">
        <w:rPr>
          <w:b/>
          <w:bCs/>
        </w:rPr>
        <w:t>Quartus</w:t>
      </w:r>
      <w:r w:rsidRPr="000E377E">
        <w:t xml:space="preserve">, Siemens </w:t>
      </w:r>
      <w:r w:rsidRPr="000E377E">
        <w:rPr>
          <w:b/>
          <w:bCs/>
        </w:rPr>
        <w:t>Questa</w:t>
      </w:r>
      <w:r w:rsidRPr="000E377E">
        <w:t xml:space="preserve">; plus Tcl automation, UVM, formal, CDC. </w:t>
      </w:r>
      <w:r w:rsidRPr="000E377E">
        <w:rPr>
          <w:b/>
          <w:bCs/>
        </w:rPr>
        <w:t>HLS:</w:t>
      </w:r>
      <w:r w:rsidRPr="000E377E">
        <w:t xml:space="preserve"> High-Level Synthesis raises design entry from hand-written RTL to C/C++/OpenCL, with the tool (e.g., AMD Vitis HLS) generating RTL — trades some QoR control for faster development of math-heavy datapaths, and is a second generation target AI agents can produce/optimize.</w:t>
      </w:r>
    </w:p>
    <w:p w14:paraId="0B850BC2" w14:textId="77777777" w:rsidR="000E377E" w:rsidRPr="000E377E" w:rsidRDefault="000E377E" w:rsidP="000E377E">
      <w:r w:rsidRPr="000E377E">
        <w:rPr>
          <w:b/>
          <w:bCs/>
        </w:rPr>
        <w:lastRenderedPageBreak/>
        <w:t>Slide 7 — Why hardware ≠ software (1:45)</w:t>
      </w:r>
      <w:r w:rsidRPr="000E377E">
        <w:t xml:space="preserve"> — the challenge slide Concurrency + physics (timing/placement/routing are physical); compile = hours not seconds; sparse public HDL corpus vs. software; verification dominates (~1:6 designer-to-verification); cost of error + state-space explosion. This is why AI adoption is harder here </w:t>
      </w:r>
      <w:r w:rsidRPr="000E377E">
        <w:rPr>
          <w:i/>
          <w:iCs/>
        </w:rPr>
        <w:t>and</w:t>
      </w:r>
      <w:r w:rsidRPr="000E377E">
        <w:t xml:space="preserve"> why it pays off.</w:t>
      </w:r>
    </w:p>
    <w:p w14:paraId="0A20CA33" w14:textId="77777777" w:rsidR="000E377E" w:rsidRPr="000E377E" w:rsidRDefault="000E377E" w:rsidP="000E377E">
      <w:r w:rsidRPr="000E377E">
        <w:rPr>
          <w:b/>
          <w:bCs/>
        </w:rPr>
        <w:t>Slide 8 — The goal: an agentic flow of many agents (1:15)</w:t>
      </w:r>
      <w:r w:rsidRPr="000E377E">
        <w:t xml:space="preserve"> </w:t>
      </w:r>
      <w:r w:rsidRPr="000E377E">
        <w:rPr>
          <w:b/>
          <w:bCs/>
        </w:rPr>
        <w:t>[CHANGED — copilot era dropped]</w:t>
      </w:r>
      <w:r w:rsidRPr="000E377E">
        <w:t xml:space="preserve"> Frame as the target end-state. Define </w:t>
      </w:r>
      <w:r w:rsidRPr="000E377E">
        <w:rPr>
          <w:i/>
          <w:iCs/>
        </w:rPr>
        <w:t>agentic</w:t>
      </w:r>
      <w:r w:rsidRPr="000E377E">
        <w:t xml:space="preserve"> crisply: goal decomposition + tool use + iterative self-correction, vs. a passive assistant. The vision: an orchestrated team of specialized agents — planning/spec, RTL generation, testbench/verification, lint/CDC, timing-closure, debug, documentation — that decompose a goal, hand off artifacts, run the tools, read logs and waveforms, and iterate under human governance. The unit of work shifts from "engineer writes a module" to "engineer directs and reviews a team of agents."</w:t>
      </w:r>
    </w:p>
    <w:p w14:paraId="26F9CD43" w14:textId="77777777" w:rsidR="000E377E" w:rsidRPr="000E377E" w:rsidRDefault="000E377E" w:rsidP="000E377E">
      <w:r w:rsidRPr="000E377E">
        <w:rPr>
          <w:b/>
          <w:bCs/>
        </w:rPr>
        <w:t>Slide 9 — Where AI plugs into the cycle (1:15)</w:t>
      </w:r>
      <w:r w:rsidRPr="000E377E">
        <w:t xml:space="preserve"> — map onto Slide 6's flow: front-end (RTL/HLS gen, lint/CDC, testbench, assertions, Tcl) = most active; synthesis/P&amp;R DSE (RL knob tuning) = most mature, in production; verification = biggest pain, biggest target.</w:t>
      </w:r>
    </w:p>
    <w:p w14:paraId="584448CC" w14:textId="77777777" w:rsidR="000E377E" w:rsidRPr="000E377E" w:rsidRDefault="000E377E" w:rsidP="000E377E">
      <w:r w:rsidRPr="000E377E">
        <w:rPr>
          <w:b/>
          <w:bCs/>
        </w:rPr>
        <w:t>Slide 10 — The vendor landscape (1:15)</w:t>
      </w:r>
      <w:r w:rsidRPr="000E377E">
        <w:t xml:space="preserve"> — Cadence (Cerebrus AI Studio May 2025; ChipStack Feb 2026; 1,000+ AI-assisted tapeouts); Synopsys.ai (L4 multi-agent Mar 2026; NVIDIA ~$2B stake); Siemens Questa One Agentic Toolkit (Feb 2026, tool-agnostic — works with Claude Code/Copilot/Cursor); hyperscaler: NVIDIA ChipNeMo, Google AlphaChip.</w:t>
      </w:r>
    </w:p>
    <w:p w14:paraId="4EA9A28F" w14:textId="77777777" w:rsidR="000E377E" w:rsidRPr="000E377E" w:rsidRDefault="000E377E" w:rsidP="000E377E">
      <w:r w:rsidRPr="000E377E">
        <w:rPr>
          <w:b/>
          <w:bCs/>
        </w:rPr>
        <w:t>Slide 11 — FPGA reality check + honest benchmarks (1:15)</w:t>
      </w:r>
      <w:r w:rsidRPr="000E377E">
        <w:t xml:space="preserve"> </w:t>
      </w:r>
      <w:r w:rsidRPr="000E377E">
        <w:rPr>
          <w:b/>
          <w:bCs/>
        </w:rPr>
        <w:t>[merged 11+12 from v1]</w:t>
      </w:r>
      <w:r w:rsidRPr="000E377E">
        <w:t xml:space="preserve"> Vivado ships </w:t>
      </w:r>
      <w:r w:rsidRPr="000E377E">
        <w:rPr>
          <w:b/>
          <w:bCs/>
        </w:rPr>
        <w:t>predictive ML, not generative/agentic</w:t>
      </w:r>
      <w:r w:rsidRPr="000E377E">
        <w:t>: ~5× faster compile, ~10% average QoR gain on complex designs; IDR strategy prediction across 60+ strategies trained on 100,000+ designs. No public Vivado agentic front-end; that layer lives in third parties (</w:t>
      </w:r>
      <w:r w:rsidRPr="000E377E">
        <w:rPr>
          <w:b/>
          <w:bCs/>
        </w:rPr>
        <w:t>PrimisAI/RapidGPT</w:t>
      </w:r>
      <w:r w:rsidRPr="000E377E">
        <w:t xml:space="preserve">; Altera adopting Cadence ChipStack). Why the lag is rational: compiles are hours not months, no mask cost, respins nearly free → lower autonomy ROI — but front-end leverage is identical to ASIC. </w:t>
      </w:r>
      <w:r w:rsidRPr="000E377E">
        <w:rPr>
          <w:b/>
          <w:bCs/>
        </w:rPr>
        <w:t>Benchmarks:</w:t>
      </w:r>
      <w:r w:rsidRPr="000E377E">
        <w:t xml:space="preserve"> first-wave RTL sets (VerilogEval, RTLLM) saturated (agentic loops ~95%); second-wave (RTL-Repo multi-file, NVIDIA CVDP) collapse SOTA — strong at module-sized snippets, weak at system scale. Treat vendor 2×–10× claims as self-reported, directional. </w:t>
      </w:r>
      <w:r w:rsidRPr="000E377E">
        <w:rPr>
          <w:b/>
          <w:bCs/>
        </w:rPr>
        <w:t>And:</w:t>
      </w:r>
      <w:r w:rsidRPr="000E377E">
        <w:t xml:space="preserve"> AI </w:t>
      </w:r>
      <w:r w:rsidRPr="000E377E">
        <w:rPr>
          <w:i/>
          <w:iCs/>
        </w:rPr>
        <w:t>designing</w:t>
      </w:r>
      <w:r w:rsidRPr="000E377E">
        <w:t xml:space="preserve"> FPGAs ≠ AI </w:t>
      </w:r>
      <w:r w:rsidRPr="000E377E">
        <w:rPr>
          <w:i/>
          <w:iCs/>
        </w:rPr>
        <w:t>on</w:t>
      </w:r>
      <w:r w:rsidRPr="000E377E">
        <w:t xml:space="preserve"> FPGAs (hls4ml/FINN/Vitis AI).</w:t>
      </w:r>
    </w:p>
    <w:p w14:paraId="5CCE29BB" w14:textId="77777777" w:rsidR="000E377E" w:rsidRPr="000E377E" w:rsidRDefault="000E377E" w:rsidP="000E377E">
      <w:r w:rsidRPr="000E377E">
        <w:rPr>
          <w:b/>
          <w:bCs/>
        </w:rPr>
        <w:t>Slide 12 — How agentic flows enhance the FPGA life cycle (1:10)</w:t>
      </w:r>
      <w:r w:rsidRPr="000E377E">
        <w:t xml:space="preserve"> </w:t>
      </w:r>
      <w:r w:rsidRPr="000E377E">
        <w:rPr>
          <w:b/>
          <w:bCs/>
        </w:rPr>
        <w:t>[NEW — your "insights" ask]</w:t>
      </w:r>
      <w:r w:rsidRPr="000E377E">
        <w:t xml:space="preserve"> Per-stage uplift: faster first-draft RTL/HLS from spec (review, don't type); verification leverage on the 1:6 bottleneck (auto testbenches, assertions, coverage, regression triage) — the highest-value target; lint/CDC/timing agents that triage violations and compress the slow analyze-fix-recompile loop; Tcl/build-script generation for non-project flows; and </w:t>
      </w:r>
      <w:r w:rsidRPr="000E377E">
        <w:rPr>
          <w:b/>
          <w:bCs/>
        </w:rPr>
        <w:t>knowledge capture</w:t>
      </w:r>
      <w:r w:rsidRPr="000E377E">
        <w:t xml:space="preserve"> — agents accumulate project-specific expertise so the flow improves across a project, not just per prompt. Structural insight: AI raises the abstraction level rather than removing the engineer — throughput becomes gated by </w:t>
      </w:r>
      <w:r w:rsidRPr="000E377E">
        <w:rPr>
          <w:i/>
          <w:iCs/>
        </w:rPr>
        <w:t>review bandwidth</w:t>
      </w:r>
      <w:r w:rsidRPr="000E377E">
        <w:t>, not typing speed, and the gains concentrate in front-end + verification, where FPGA and ASIC are the same problem.</w:t>
      </w:r>
    </w:p>
    <w:p w14:paraId="6C23C658" w14:textId="77777777" w:rsidR="000E377E" w:rsidRPr="000E377E" w:rsidRDefault="000E377E" w:rsidP="000E377E">
      <w:r w:rsidRPr="000E377E">
        <w:rPr>
          <w:b/>
          <w:bCs/>
        </w:rPr>
        <w:lastRenderedPageBreak/>
        <w:t>Slide 13 — Near-future trends (1:00)</w:t>
      </w:r>
      <w:r w:rsidRPr="000E377E">
        <w:t xml:space="preserve"> </w:t>
      </w:r>
      <w:r w:rsidRPr="000E377E">
        <w:rPr>
          <w:b/>
          <w:bCs/>
        </w:rPr>
        <w:t>[NEW]</w:t>
      </w:r>
      <w:r w:rsidRPr="000E377E">
        <w:t xml:space="preserve"> Tool-agnostic agents + </w:t>
      </w:r>
      <w:r w:rsidRPr="000E377E">
        <w:rPr>
          <w:b/>
          <w:bCs/>
        </w:rPr>
        <w:t>MCP</w:t>
      </w:r>
      <w:r w:rsidRPr="000E377E">
        <w:t xml:space="preserve"> exposing EDA tools to LLMs (Siemens already does this); </w:t>
      </w:r>
      <w:r w:rsidRPr="000E377E">
        <w:rPr>
          <w:b/>
          <w:bCs/>
        </w:rPr>
        <w:t>on-prem / data-sovereignty</w:t>
      </w:r>
      <w:r w:rsidRPr="000E377E">
        <w:t xml:space="preserve"> deployments becoming default because RTL is crown-jewel IP (the vendor-model-vs-customer-data tension resolves toward private fine-tuning); </w:t>
      </w:r>
      <w:r w:rsidRPr="000E377E">
        <w:rPr>
          <w:b/>
          <w:bCs/>
        </w:rPr>
        <w:t>repo-scale capability</w:t>
      </w:r>
      <w:r w:rsidRPr="000E377E">
        <w:t xml:space="preserve"> as the next ceiling driven by second-wave benchmarks; </w:t>
      </w:r>
      <w:r w:rsidRPr="000E377E">
        <w:rPr>
          <w:b/>
          <w:bCs/>
        </w:rPr>
        <w:t>verification-first maturation</w:t>
      </w:r>
      <w:r w:rsidRPr="000E377E">
        <w:t xml:space="preserve"> (agentic verification before agentic design); </w:t>
      </w:r>
      <w:r w:rsidRPr="000E377E">
        <w:rPr>
          <w:b/>
          <w:bCs/>
        </w:rPr>
        <w:t>HLS + LLM convergence</w:t>
      </w:r>
      <w:r w:rsidRPr="000E377E">
        <w:t xml:space="preserve"> lowering the entry barrier; FPGA vendors </w:t>
      </w:r>
      <w:r w:rsidRPr="000E377E">
        <w:rPr>
          <w:b/>
          <w:bCs/>
        </w:rPr>
        <w:t>integrating third-party agents</w:t>
      </w:r>
      <w:r w:rsidRPr="000E377E">
        <w:t xml:space="preserve"> rather than building their own; and — counter-intuitively — FPGAs as the likely </w:t>
      </w:r>
      <w:r w:rsidRPr="000E377E">
        <w:rPr>
          <w:b/>
          <w:bCs/>
        </w:rPr>
        <w:t>first proving ground for more-autonomous flows</w:t>
      </w:r>
      <w:r w:rsidRPr="000E377E">
        <w:t>, precisely because respins are cheap.</w:t>
      </w:r>
    </w:p>
    <w:p w14:paraId="337D0EE3" w14:textId="77777777" w:rsidR="000E377E" w:rsidRPr="000E377E" w:rsidRDefault="000E377E" w:rsidP="000E377E">
      <w:r w:rsidRPr="000E377E">
        <w:rPr>
          <w:b/>
          <w:bCs/>
        </w:rPr>
        <w:t>Slide 14 — Takeaway + disclaimer (0:25)</w:t>
      </w:r>
      <w:r w:rsidRPr="000E377E">
        <w:t xml:space="preserve"> — </w:t>
      </w:r>
      <w:r w:rsidRPr="000E377E">
        <w:rPr>
          <w:i/>
          <w:iCs/>
        </w:rPr>
        <w:t>"The autonomous FPGA flow isn't here — but front-end and verification leverage is real, available, and largely vendor-independent."</w:t>
      </w:r>
      <w:r w:rsidRPr="000E377E">
        <w:t xml:space="preserve"> Footnote: vendor figures self-reported, directional.</w:t>
      </w:r>
    </w:p>
    <w:p w14:paraId="5FB0EA1D" w14:textId="77777777" w:rsidR="000E377E" w:rsidRPr="000E377E" w:rsidRDefault="000E377E" w:rsidP="000E377E">
      <w:r w:rsidRPr="000E377E">
        <w:pict w14:anchorId="7B6C2952">
          <v:rect id="_x0000_i1026" style="width:0;height:1.5pt" o:hralign="center" o:hrstd="t" o:hr="t" fillcolor="#a0a0a0" stroked="f"/>
        </w:pict>
      </w:r>
    </w:p>
    <w:p w14:paraId="21123799" w14:textId="77777777" w:rsidR="000E377E" w:rsidRPr="000E377E" w:rsidRDefault="000E377E" w:rsidP="000E377E">
      <w:r w:rsidRPr="000E377E">
        <w:rPr>
          <w:b/>
          <w:bCs/>
        </w:rPr>
        <w:t>One timing flag:</w:t>
      </w:r>
      <w:r w:rsidRPr="000E377E">
        <w:t xml:space="preserve"> this is now 14 slides for 15 minutes — workable, but with zero slack for Q&amp;A. The merge of v1's reality-check + benchmarks into Slide 11 already bought back a slide. If you want breathing room, the cleanest further cut is to move </w:t>
      </w:r>
      <w:r w:rsidRPr="000E377E">
        <w:rPr>
          <w:b/>
          <w:bCs/>
        </w:rPr>
        <w:t>Slide 10 (vendor landscape)</w:t>
      </w:r>
      <w:r w:rsidRPr="000E377E">
        <w:t xml:space="preserve"> to a backup/appendix and reference it verbally in one line — that lands you at ~13:30 and leaves room for questions. Alternatively, keep all 14 and treat Slides 9–10 as fast 45-second slides.</w:t>
      </w:r>
    </w:p>
    <w:p w14:paraId="52EBB2FC" w14:textId="77777777" w:rsidR="000E377E" w:rsidRPr="000E377E" w:rsidRDefault="000E377E" w:rsidP="000E377E">
      <w:r w:rsidRPr="000E377E">
        <w:t>Want me to apply that vendor-slide-to-appendix trim, refine anything else, or build the PPTX from this version?</w:t>
      </w:r>
    </w:p>
    <w:p w14:paraId="304A7E92" w14:textId="77777777" w:rsidR="000E377E" w:rsidRDefault="000E377E" w:rsidP="000E377E"/>
    <w:p w14:paraId="0316EF0C" w14:textId="77777777" w:rsidR="000E377E" w:rsidRPr="000E377E" w:rsidRDefault="000E377E" w:rsidP="000E377E">
      <w:r w:rsidRPr="000E377E">
        <w:t xml:space="preserve">Quick wording fix: "show the typical design project cycle relative duration according to the three stages mentioned" → "show the </w:t>
      </w:r>
      <w:r w:rsidRPr="000E377E">
        <w:rPr>
          <w:b/>
          <w:bCs/>
        </w:rPr>
        <w:t>relative duration of a typical design project cycle across the three stages</w:t>
      </w:r>
      <w:r w:rsidRPr="000E377E">
        <w:t>."</w:t>
      </w:r>
    </w:p>
    <w:p w14:paraId="21DD5349" w14:textId="77777777" w:rsidR="000E377E" w:rsidRPr="000E377E" w:rsidRDefault="000E377E" w:rsidP="000E377E">
      <w:r w:rsidRPr="000E377E">
        <w:t>Since this puts a quantified chart on a "verifiable facts" slide, let me pull defensible numbers for the design-vs-verification-vs-implementation split rather than eyeballing it.Good — the Wilson Research Group studies (the credible, recurring industry source on this) give me a defensible anchor. Here's the updated Slide 8, with the relative-duration chart built in.</w:t>
      </w:r>
    </w:p>
    <w:p w14:paraId="42D0ECA4" w14:textId="77777777" w:rsidR="000E377E" w:rsidRPr="000E377E" w:rsidRDefault="000E377E" w:rsidP="000E377E">
      <w:pPr>
        <w:rPr>
          <w:b/>
          <w:bCs/>
        </w:rPr>
      </w:pPr>
      <w:r w:rsidRPr="000E377E">
        <w:rPr>
          <w:b/>
          <w:bCs/>
        </w:rPr>
        <w:t xml:space="preserve">Slide 8 — The goal: an agentic flow of many agents </w:t>
      </w:r>
      <w:r w:rsidRPr="000E377E">
        <w:rPr>
          <w:b/>
          <w:bCs/>
          <w:i/>
          <w:iCs/>
        </w:rPr>
        <w:t>(updated)</w:t>
      </w:r>
    </w:p>
    <w:p w14:paraId="6413273E" w14:textId="77777777" w:rsidR="000E377E" w:rsidRPr="000E377E" w:rsidRDefault="000E377E" w:rsidP="000E377E">
      <w:r w:rsidRPr="000E377E">
        <w:t xml:space="preserve">The slide now carries two coupled elements: the </w:t>
      </w:r>
      <w:r w:rsidRPr="000E377E">
        <w:rPr>
          <w:b/>
          <w:bCs/>
        </w:rPr>
        <w:t>agent-team vision</w:t>
      </w:r>
      <w:r w:rsidRPr="000E377E">
        <w:t xml:space="preserve"> (as before) plus a </w:t>
      </w:r>
      <w:r w:rsidRPr="000E377E">
        <w:rPr>
          <w:b/>
          <w:bCs/>
        </w:rPr>
        <w:t>relative-duration chart</w:t>
      </w:r>
      <w:r w:rsidRPr="000E377E">
        <w:t xml:space="preserve"> that motivates </w:t>
      </w:r>
      <w:r w:rsidRPr="000E377E">
        <w:rPr>
          <w:i/>
          <w:iCs/>
        </w:rPr>
        <w:t>why</w:t>
      </w:r>
      <w:r w:rsidRPr="000E377E">
        <w:t xml:space="preserve"> this is worth doing.</w:t>
      </w:r>
    </w:p>
    <w:p w14:paraId="4DD5634B" w14:textId="77777777" w:rsidR="000E377E" w:rsidRPr="000E377E" w:rsidRDefault="000E377E" w:rsidP="000E377E">
      <w:r w:rsidRPr="000E377E">
        <w:rPr>
          <w:b/>
          <w:bCs/>
        </w:rPr>
        <w:t>The chart — relative duration across the three stages</w:t>
      </w:r>
      <w:r w:rsidRPr="000E377E">
        <w:t xml:space="preserve"> (Front-end Design / Verification / Implementation, matching the three buckets you'll use on Slide 9):</w:t>
      </w:r>
    </w:p>
    <w:p w14:paraId="0E4F120F" w14:textId="77777777" w:rsidR="000E377E" w:rsidRPr="000E377E" w:rsidRDefault="000E377E" w:rsidP="000E377E">
      <w:r w:rsidRPr="000E377E">
        <w:t>A 100%-stacked horizontal bar of project engineering effort, with verification as the dominant block:</w:t>
      </w:r>
    </w:p>
    <w:p w14:paraId="0A748CD0" w14:textId="77777777" w:rsidR="000E377E" w:rsidRPr="000E377E" w:rsidRDefault="000E377E" w:rsidP="000E377E">
      <w:pPr>
        <w:numPr>
          <w:ilvl w:val="0"/>
          <w:numId w:val="2"/>
        </w:numPr>
      </w:pPr>
      <w:r w:rsidRPr="000E377E">
        <w:rPr>
          <w:b/>
          <w:bCs/>
        </w:rPr>
        <w:t>Front-end design (RTL/HLS)</w:t>
      </w:r>
      <w:r w:rsidRPr="000E377E">
        <w:t xml:space="preserve"> — ~30%</w:t>
      </w:r>
    </w:p>
    <w:p w14:paraId="344AC65A" w14:textId="77777777" w:rsidR="000E377E" w:rsidRPr="000E377E" w:rsidRDefault="000E377E" w:rsidP="000E377E">
      <w:pPr>
        <w:numPr>
          <w:ilvl w:val="0"/>
          <w:numId w:val="2"/>
        </w:numPr>
      </w:pPr>
      <w:r w:rsidRPr="000E377E">
        <w:rPr>
          <w:b/>
          <w:bCs/>
        </w:rPr>
        <w:t>Verification (sim, UVM, coverage, debug)</w:t>
      </w:r>
      <w:r w:rsidRPr="000E377E">
        <w:t xml:space="preserve"> — ~50%</w:t>
      </w:r>
    </w:p>
    <w:p w14:paraId="33A84CC7" w14:textId="77777777" w:rsidR="000E377E" w:rsidRPr="000E377E" w:rsidRDefault="000E377E" w:rsidP="000E377E">
      <w:pPr>
        <w:numPr>
          <w:ilvl w:val="0"/>
          <w:numId w:val="2"/>
        </w:numPr>
      </w:pPr>
      <w:r w:rsidRPr="000E377E">
        <w:rPr>
          <w:b/>
          <w:bCs/>
        </w:rPr>
        <w:lastRenderedPageBreak/>
        <w:t>Implementation (synthesis, P&amp;R, timing closure, bitstream)</w:t>
      </w:r>
      <w:r w:rsidRPr="000E377E">
        <w:t xml:space="preserve"> — ~20%</w:t>
      </w:r>
    </w:p>
    <w:p w14:paraId="5A963F37" w14:textId="77777777" w:rsidR="000E377E" w:rsidRPr="000E377E" w:rsidRDefault="000E377E" w:rsidP="000E377E">
      <w:r w:rsidRPr="000E377E">
        <w:rPr>
          <w:b/>
          <w:bCs/>
        </w:rPr>
        <w:t>What's hard-sourced vs. illustrative</w:t>
      </w:r>
      <w:r w:rsidRPr="000E377E">
        <w:t xml:space="preserve"> — important for a "verifiable facts" deck:</w:t>
      </w:r>
    </w:p>
    <w:p w14:paraId="5104016A" w14:textId="77777777" w:rsidR="000E377E" w:rsidRPr="000E377E" w:rsidRDefault="000E377E" w:rsidP="000E377E">
      <w:pPr>
        <w:numPr>
          <w:ilvl w:val="0"/>
          <w:numId w:val="3"/>
        </w:numPr>
      </w:pPr>
      <w:r w:rsidRPr="000E377E">
        <w:t xml:space="preserve">The verification dominance is the well-documented part. Per the 2022 Wilson Research Group FPGA study, design engineers spent on average 58% of their time on design activities and 42% on verification — and that's </w:t>
      </w:r>
      <w:r w:rsidRPr="000E377E">
        <w:rPr>
          <w:i/>
          <w:iCs/>
        </w:rPr>
        <w:t>before</w:t>
      </w:r>
      <w:r w:rsidRPr="000E377E">
        <w:t xml:space="preserve"> counting the separate, growing pool of dedicated verification engineers, which pushes total project verification effort to the long-quoted ~60–70%.</w:t>
      </w:r>
    </w:p>
    <w:p w14:paraId="21B71095" w14:textId="77777777" w:rsidR="000E377E" w:rsidRPr="000E377E" w:rsidRDefault="000E377E" w:rsidP="000E377E">
      <w:pPr>
        <w:numPr>
          <w:ilvl w:val="0"/>
          <w:numId w:val="3"/>
        </w:numPr>
      </w:pPr>
      <w:r w:rsidRPr="000E377E">
        <w:t>Two extra facts worth a callout on this slide, both from the same study: around 70% of FPGA projects finish behind their original schedule, and verification engineers spend more time debugging than on any other task.</w:t>
      </w:r>
    </w:p>
    <w:p w14:paraId="0703EC24" w14:textId="77777777" w:rsidR="000E377E" w:rsidRPr="000E377E" w:rsidRDefault="000E377E" w:rsidP="000E377E">
      <w:pPr>
        <w:numPr>
          <w:ilvl w:val="0"/>
          <w:numId w:val="3"/>
        </w:numPr>
      </w:pPr>
      <w:r w:rsidRPr="000E377E">
        <w:t xml:space="preserve">Honesty note you can keep in the speaker notes: the "70% of effort is in verification" figure is repeated everywhere but is genuinely hard to quantify credibly — so present the bar as </w:t>
      </w:r>
      <w:r w:rsidRPr="000E377E">
        <w:rPr>
          <w:i/>
          <w:iCs/>
        </w:rPr>
        <w:t>approximate effort distribution</w:t>
      </w:r>
      <w:r w:rsidRPr="000E377E">
        <w:t>, with the verification share anchored on Wilson and the front-end/implementation split as a reasonable industry approximation.</w:t>
      </w:r>
    </w:p>
    <w:p w14:paraId="3C86C38C" w14:textId="77777777" w:rsidR="000E377E" w:rsidRPr="000E377E" w:rsidRDefault="000E377E" w:rsidP="000E377E">
      <w:r w:rsidRPr="000E377E">
        <w:rPr>
          <w:b/>
          <w:bCs/>
        </w:rPr>
        <w:t>The narrative link (why this lives on the vision slide):</w:t>
      </w:r>
      <w:r w:rsidRPr="000E377E">
        <w:t xml:space="preserve"> the single largest block — verification, and debug within it — is exactly where a coordinated agent team gives the most leverage. So the slide reads as: </w:t>
      </w:r>
      <w:r w:rsidRPr="000E377E">
        <w:rPr>
          <w:i/>
          <w:iCs/>
        </w:rPr>
        <w:t>here's the multi-agent vision → here's the time distribution → the agents are aimed straight at the fattest, most schedule-risky part of the cycle.</w:t>
      </w:r>
      <w:r w:rsidRPr="000E377E">
        <w:t xml:space="preserve"> That makes the "team of agents" feel like a targeted response to a measured problem, not a generic pitch.</w:t>
      </w:r>
    </w:p>
    <w:p w14:paraId="19089A9E" w14:textId="77777777" w:rsidR="000E377E" w:rsidRPr="000E377E" w:rsidRDefault="000E377E" w:rsidP="000E377E">
      <w:r w:rsidRPr="000E377E">
        <w:pict w14:anchorId="107F6A1F">
          <v:rect id="_x0000_i1027" style="width:0;height:1.5pt" o:hralign="center" o:hrstd="t" o:hr="t" fillcolor="#a0a0a0" stroked="f"/>
        </w:pict>
      </w:r>
    </w:p>
    <w:p w14:paraId="7A20612F" w14:textId="77777777" w:rsidR="000E377E" w:rsidRPr="000E377E" w:rsidRDefault="000E377E" w:rsidP="000E377E">
      <w:r w:rsidRPr="000E377E">
        <w:t>Two quick options before I lock it:</w:t>
      </w:r>
    </w:p>
    <w:p w14:paraId="473D3458" w14:textId="77777777" w:rsidR="000E377E" w:rsidRPr="000E377E" w:rsidRDefault="000E377E" w:rsidP="000E377E">
      <w:pPr>
        <w:numPr>
          <w:ilvl w:val="0"/>
          <w:numId w:val="4"/>
        </w:numPr>
      </w:pPr>
      <w:r w:rsidRPr="000E377E">
        <w:rPr>
          <w:b/>
          <w:bCs/>
        </w:rPr>
        <w:t>If you want every number bulletproof</w:t>
      </w:r>
      <w:r w:rsidRPr="000E377E">
        <w:t>, I can swap the three-stage bar for the exact Wilson two-way split (58% design / 42% verification, design-engineer time) and label implementation separately in text. Less visually clean, zero illustrative content.</w:t>
      </w:r>
    </w:p>
    <w:p w14:paraId="120DFFF2" w14:textId="77777777" w:rsidR="000E377E" w:rsidRPr="000E377E" w:rsidRDefault="000E377E" w:rsidP="000E377E">
      <w:pPr>
        <w:numPr>
          <w:ilvl w:val="0"/>
          <w:numId w:val="4"/>
        </w:numPr>
      </w:pPr>
      <w:r w:rsidRPr="000E377E">
        <w:t xml:space="preserve">I can </w:t>
      </w:r>
      <w:r w:rsidRPr="000E377E">
        <w:rPr>
          <w:b/>
          <w:bCs/>
        </w:rPr>
        <w:t>render a quick preview</w:t>
      </w:r>
      <w:r w:rsidRPr="000E377E">
        <w:t xml:space="preserve"> of the stacked bar so you can sanity-check the proportions and styling before the full build.</w:t>
      </w:r>
    </w:p>
    <w:p w14:paraId="3E209093" w14:textId="77777777" w:rsidR="000E377E" w:rsidRPr="000E377E" w:rsidRDefault="000E377E" w:rsidP="000E377E">
      <w:r w:rsidRPr="000E377E">
        <w:t>Want the preview, the bulletproof two-way version, or shall I keep the three-stage bar as specified and move on?</w:t>
      </w:r>
    </w:p>
    <w:p w14:paraId="268A0A85" w14:textId="77777777" w:rsidR="000E377E" w:rsidRDefault="000E377E" w:rsidP="000E377E"/>
    <w:p w14:paraId="4F2B8B9F" w14:textId="77777777" w:rsidR="000E377E" w:rsidRDefault="000E377E" w:rsidP="000E377E"/>
    <w:p w14:paraId="709A1795" w14:textId="77777777" w:rsidR="000E377E" w:rsidRDefault="000E377E" w:rsidP="000E377E">
      <w:pPr>
        <w:rPr>
          <w:rFonts w:hint="cs"/>
          <w:rtl/>
        </w:rPr>
      </w:pPr>
    </w:p>
    <w:sectPr w:rsidR="000E377E" w:rsidSect="00B54E2D">
      <w:pgSz w:w="12240" w:h="15840"/>
      <w:pgMar w:top="709" w:right="616" w:bottom="1440"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E2937"/>
    <w:multiLevelType w:val="multilevel"/>
    <w:tmpl w:val="C87CF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232A7B"/>
    <w:multiLevelType w:val="multilevel"/>
    <w:tmpl w:val="D354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2C73CF"/>
    <w:multiLevelType w:val="multilevel"/>
    <w:tmpl w:val="34AAB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D34733"/>
    <w:multiLevelType w:val="multilevel"/>
    <w:tmpl w:val="473A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0421651">
    <w:abstractNumId w:val="2"/>
  </w:num>
  <w:num w:numId="2" w16cid:durableId="380060141">
    <w:abstractNumId w:val="1"/>
  </w:num>
  <w:num w:numId="3" w16cid:durableId="512649150">
    <w:abstractNumId w:val="3"/>
  </w:num>
  <w:num w:numId="4" w16cid:durableId="2057965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FFA"/>
    <w:rsid w:val="00074FFA"/>
    <w:rsid w:val="000E377E"/>
    <w:rsid w:val="00194A56"/>
    <w:rsid w:val="003F590B"/>
    <w:rsid w:val="00752116"/>
    <w:rsid w:val="00B54E2D"/>
    <w:rsid w:val="00C7361C"/>
    <w:rsid w:val="00DC13A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3B197"/>
  <w15:chartTrackingRefBased/>
  <w15:docId w15:val="{A9EDDF5F-BFC7-4E1F-9E25-2150733B2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F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4F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4F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4F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4F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4F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F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F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F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F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4F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4F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4F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4F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4F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F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F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FFA"/>
    <w:rPr>
      <w:rFonts w:eastAsiaTheme="majorEastAsia" w:cstheme="majorBidi"/>
      <w:color w:val="272727" w:themeColor="text1" w:themeTint="D8"/>
    </w:rPr>
  </w:style>
  <w:style w:type="paragraph" w:styleId="Title">
    <w:name w:val="Title"/>
    <w:basedOn w:val="Normal"/>
    <w:next w:val="Normal"/>
    <w:link w:val="TitleChar"/>
    <w:uiPriority w:val="10"/>
    <w:qFormat/>
    <w:rsid w:val="00074F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F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F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F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FFA"/>
    <w:pPr>
      <w:spacing w:before="160"/>
      <w:jc w:val="center"/>
    </w:pPr>
    <w:rPr>
      <w:i/>
      <w:iCs/>
      <w:color w:val="404040" w:themeColor="text1" w:themeTint="BF"/>
    </w:rPr>
  </w:style>
  <w:style w:type="character" w:customStyle="1" w:styleId="QuoteChar">
    <w:name w:val="Quote Char"/>
    <w:basedOn w:val="DefaultParagraphFont"/>
    <w:link w:val="Quote"/>
    <w:uiPriority w:val="29"/>
    <w:rsid w:val="00074FFA"/>
    <w:rPr>
      <w:i/>
      <w:iCs/>
      <w:color w:val="404040" w:themeColor="text1" w:themeTint="BF"/>
    </w:rPr>
  </w:style>
  <w:style w:type="paragraph" w:styleId="ListParagraph">
    <w:name w:val="List Paragraph"/>
    <w:basedOn w:val="Normal"/>
    <w:uiPriority w:val="34"/>
    <w:qFormat/>
    <w:rsid w:val="00074FFA"/>
    <w:pPr>
      <w:ind w:left="720"/>
      <w:contextualSpacing/>
    </w:pPr>
  </w:style>
  <w:style w:type="character" w:styleId="IntenseEmphasis">
    <w:name w:val="Intense Emphasis"/>
    <w:basedOn w:val="DefaultParagraphFont"/>
    <w:uiPriority w:val="21"/>
    <w:qFormat/>
    <w:rsid w:val="00074FFA"/>
    <w:rPr>
      <w:i/>
      <w:iCs/>
      <w:color w:val="0F4761" w:themeColor="accent1" w:themeShade="BF"/>
    </w:rPr>
  </w:style>
  <w:style w:type="paragraph" w:styleId="IntenseQuote">
    <w:name w:val="Intense Quote"/>
    <w:basedOn w:val="Normal"/>
    <w:next w:val="Normal"/>
    <w:link w:val="IntenseQuoteChar"/>
    <w:uiPriority w:val="30"/>
    <w:qFormat/>
    <w:rsid w:val="00074F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FFA"/>
    <w:rPr>
      <w:i/>
      <w:iCs/>
      <w:color w:val="0F4761" w:themeColor="accent1" w:themeShade="BF"/>
    </w:rPr>
  </w:style>
  <w:style w:type="character" w:styleId="IntenseReference">
    <w:name w:val="Intense Reference"/>
    <w:basedOn w:val="DefaultParagraphFont"/>
    <w:uiPriority w:val="32"/>
    <w:qFormat/>
    <w:rsid w:val="00074F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5</Pages>
  <Words>1983</Words>
  <Characters>11305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Mayaffit</dc:creator>
  <cp:keywords/>
  <dc:description/>
  <cp:lastModifiedBy>Dan Mayaffit</cp:lastModifiedBy>
  <cp:revision>1</cp:revision>
  <dcterms:created xsi:type="dcterms:W3CDTF">2026-06-10T06:08:00Z</dcterms:created>
  <dcterms:modified xsi:type="dcterms:W3CDTF">2026-06-23T06:19:00Z</dcterms:modified>
</cp:coreProperties>
</file>