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WINDMILL PROJECT PROPOSAL — SUPPLEMENT</w:t>
      </w:r>
    </w:p>
    <w:p>
      <w:pPr>
        <w:jc w:val="center"/>
      </w:pPr>
      <w:r>
        <w:rPr>
          <w:b/>
          <w:sz w:val="28"/>
        </w:rPr>
        <w:t xml:space="preserve">Pasuquin, Ilocos Norte, Philippines</w:t>
      </w:r>
    </w:p>
    <w:p>
      <w:pPr>
        <w:jc w:val="center"/>
      </w:pPr>
      <w:r>
        <w:rPr>
          <w:i/>
          <w:color w:val="595959"/>
          <w:sz w:val="24"/>
        </w:rPr>
        <w:t xml:space="preserve">Supplemental Engineering Documentation</w:t>
      </w:r>
    </w:p>
    <w:p/>
    <w:p>
      <w:pPr>
        <w:jc w:val="center"/>
      </w:pPr>
      <w:r>
        <w:rPr>
          <w:b/>
        </w:rPr>
        <w:t xml:space="preserve">Submitted by:</w:t>
      </w:r>
    </w:p>
    <w:p>
      <w:pPr>
        <w:jc w:val="center"/>
      </w:pPr>
      <w:r>
        <w:t xml:space="preserve">Dan Mark C. Pastoral</w:t>
      </w:r>
    </w:p>
    <w:p>
      <w:pPr>
        <w:jc w:val="center"/>
      </w:pPr>
      <w:r>
        <w:t xml:space="preserve">BSME-4A</w:t>
      </w:r>
    </w:p>
    <w:p>
      <w:pPr>
        <w:jc w:val="center"/>
      </w:pPr>
      <w:r>
        <w:t xml:space="preserve">Pangasinan State University</w:t>
      </w:r>
    </w:p>
    <w:p/>
    <w:p>
      <w:pPr>
        <w:jc w:val="center"/>
      </w:pPr>
      <w:r>
        <w:rPr>
          <w:b/>
        </w:rPr>
        <w:t xml:space="preserve">Submitted to:</w:t>
      </w:r>
    </w:p>
    <w:p>
      <w:pPr>
        <w:jc w:val="center"/>
      </w:pPr>
      <w:r>
        <w:t xml:space="preserve">Marfel D. Rosario, PME</w:t>
      </w:r>
    </w:p>
    <w:p/>
    <w:p>
      <w:pPr>
        <w:jc w:val="center"/>
      </w:pPr>
      <w:r>
        <w:rPr>
          <w:i/>
        </w:rPr>
        <w:t xml:space="preserve">May 2026</w:t>
      </w:r>
    </w:p>
    <w:p>
      <w:r>
        <w:br w:type="page"/>
      </w:r>
    </w:p>
    <w:p>
      <w:pPr>
        <w:pStyle w:val="Heading1"/>
      </w:pPr>
      <w:r>
        <w:t xml:space="preserve">Purpose of this Supplement</w:t>
      </w:r>
    </w:p>
    <w:p>
      <w:r>
        <w:t xml:space="preserve">This supplement extends the original Windmill Project Proposal for Pasuquin, Ilocos Norte by adding sections that are conventional in industrial-plant design submissions: a glossary of acronyms, detailed equipment specification tables, a single-line electrical diagram description, foundation and anchor bolt calculations, a facility inventory with floor areas, an energy balance diagram, an Operations and Maintenance plan, and a piping/cable color-coding and materials standards section.</w:t>
      </w:r>
    </w:p>
    <w:p>
      <w:r>
        <w:t xml:space="preserve">The intent is to bring the document to the same level of engineering detail expected of a senior Mechanical Engineering capstone in plant design — complementing the wind-resource and financial analysis already presented in the main proposal.</w:t>
      </w:r>
    </w:p>
    <w:p>
      <w:r>
        <w:br w:type="page"/>
      </w:r>
    </w:p>
    <w:p>
      <w:pPr>
        <w:pStyle w:val="Heading1"/>
      </w:pPr>
      <w:r>
        <w:t xml:space="preserve">Section 1 — Glossary of Terms and Acronyms</w:t>
      </w:r>
    </w:p>
    <w:p>
      <w:r>
        <w:t xml:space="preserve">The following acronyms and technical terms are used throughout this document. Definitions are aligned with IEC 61400, the Philippine Department of Energy (DOE), and the Energy Regulatory Commission (ERC) usage.</w:t>
      </w:r>
    </w:p>
    <w:tbl>
      <w:tblPr>
        <w:tblW w:w="9000" w:type="dxa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4" w:color="808080"/>
          <w:insideV w:val="single" w:sz="4" w:color="808080"/>
        </w:tblBorders>
      </w:tblPr>
      <w:tblGrid>
        <w:gridCol w:w="2200"/>
        <w:gridCol w:w="6800"/>
      </w:tblGrid>
      <w:tr>
        <w:tc>
          <w:tcPr>
            <w:tcW w:w="22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Term</w:t>
            </w:r>
          </w:p>
        </w:tc>
        <w:tc>
          <w:tcPr>
            <w:tcW w:w="68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Definition</w:t>
            </w:r>
          </w:p>
        </w:tc>
      </w:tr>
      <w:tr>
        <w:tc>
          <w:tcPr>
            <w:tcW w:w="2200" w:type="dxa"/>
          </w:tcPr>
          <w:p>
            <w:r>
              <w:t xml:space="preserve">AEP</w:t>
            </w:r>
          </w:p>
        </w:tc>
        <w:tc>
          <w:tcPr>
            <w:tcW w:w="6800" w:type="dxa"/>
          </w:tcPr>
          <w:p>
            <w:r>
              <w:t xml:space="preserve">Annual Energy Production. The total electrical energy a turbine or wind farm generates in one year, expressed in MWh.</w:t>
            </w:r>
          </w:p>
        </w:tc>
      </w:tr>
      <w:tr>
        <w:tc>
          <w:tcPr>
            <w:tcW w:w="2200" w:type="dxa"/>
          </w:tcPr>
          <w:p>
            <w:r>
              <w:t xml:space="preserve">Betz Limit</w:t>
            </w:r>
          </w:p>
        </w:tc>
        <w:tc>
          <w:tcPr>
            <w:tcW w:w="6800" w:type="dxa"/>
          </w:tcPr>
          <w:p>
            <w:r>
              <w:t xml:space="preserve">The theoretical maximum fraction of kinetic energy in the wind that any turbine can extract, equal to 16/27 ≈ 59.3%. Derived by Albert Betz, 1919.</w:t>
            </w:r>
          </w:p>
        </w:tc>
      </w:tr>
      <w:tr>
        <w:tc>
          <w:tcPr>
            <w:tcW w:w="2200" w:type="dxa"/>
          </w:tcPr>
          <w:p>
            <w:r>
              <w:t xml:space="preserve">Capacity Factor (CF)</w:t>
            </w:r>
          </w:p>
        </w:tc>
        <w:tc>
          <w:tcPr>
            <w:tcW w:w="6800" w:type="dxa"/>
          </w:tcPr>
          <w:p>
            <w:r>
              <w:t xml:space="preserve">Ratio of actual annual energy produced to the maximum possible if the turbine ran at rated power for all 8,760 hours of the year.</w:t>
            </w:r>
          </w:p>
        </w:tc>
      </w:tr>
      <w:tr>
        <w:tc>
          <w:tcPr>
            <w:tcW w:w="2200" w:type="dxa"/>
          </w:tcPr>
          <w:p>
            <w:r>
              <w:t xml:space="preserve">Cut-in Speed</w:t>
            </w:r>
          </w:p>
        </w:tc>
        <w:tc>
          <w:tcPr>
            <w:tcW w:w="6800" w:type="dxa"/>
          </w:tcPr>
          <w:p>
            <w:r>
              <w:t xml:space="preserve">Lowest wind speed at which the turbine begins to produce net positive electrical power. For this project: 3.0 m/s.</w:t>
            </w:r>
          </w:p>
        </w:tc>
      </w:tr>
      <w:tr>
        <w:tc>
          <w:tcPr>
            <w:tcW w:w="2200" w:type="dxa"/>
          </w:tcPr>
          <w:p>
            <w:r>
              <w:t xml:space="preserve">Cut-out Speed</w:t>
            </w:r>
          </w:p>
        </w:tc>
        <w:tc>
          <w:tcPr>
            <w:tcW w:w="6800" w:type="dxa"/>
          </w:tcPr>
          <w:p>
            <w:r>
              <w:t xml:space="preserve">Highest wind speed at which the turbine is allowed to operate. Above this, the rotor is feathered and braked. For this project: 25 m/s.</w:t>
            </w:r>
          </w:p>
        </w:tc>
      </w:tr>
      <w:tr>
        <w:tc>
          <w:tcPr>
            <w:tcW w:w="2200" w:type="dxa"/>
          </w:tcPr>
          <w:p>
            <w:r>
              <w:t xml:space="preserve">DFIG</w:t>
            </w:r>
          </w:p>
        </w:tc>
        <w:tc>
          <w:tcPr>
            <w:tcW w:w="6800" w:type="dxa"/>
          </w:tcPr>
          <w:p>
            <w:r>
              <w:t xml:space="preserve">Doubly Fed Induction Generator. The variable-speed generator topology selected for this project.</w:t>
            </w:r>
          </w:p>
        </w:tc>
      </w:tr>
      <w:tr>
        <w:tc>
          <w:tcPr>
            <w:tcW w:w="2200" w:type="dxa"/>
          </w:tcPr>
          <w:p>
            <w:r>
              <w:t xml:space="preserve">DOE</w:t>
            </w:r>
          </w:p>
        </w:tc>
        <w:tc>
          <w:tcPr>
            <w:tcW w:w="6800" w:type="dxa"/>
          </w:tcPr>
          <w:p>
            <w:r>
              <w:t xml:space="preserve">Department of Energy of the Philippines.</w:t>
            </w:r>
          </w:p>
        </w:tc>
      </w:tr>
      <w:tr>
        <w:tc>
          <w:tcPr>
            <w:tcW w:w="2200" w:type="dxa"/>
          </w:tcPr>
          <w:p>
            <w:r>
              <w:t xml:space="preserve">ECC</w:t>
            </w:r>
          </w:p>
        </w:tc>
        <w:tc>
          <w:tcPr>
            <w:tcW w:w="6800" w:type="dxa"/>
          </w:tcPr>
          <w:p>
            <w:r>
              <w:t xml:space="preserve">Environmental Compliance Certificate, issued by DENR–EMB after EIS review.</w:t>
            </w:r>
          </w:p>
        </w:tc>
      </w:tr>
      <w:tr>
        <w:tc>
          <w:tcPr>
            <w:tcW w:w="2200" w:type="dxa"/>
          </w:tcPr>
          <w:p>
            <w:r>
              <w:t xml:space="preserve">EIS</w:t>
            </w:r>
          </w:p>
        </w:tc>
        <w:tc>
          <w:tcPr>
            <w:tcW w:w="6800" w:type="dxa"/>
          </w:tcPr>
          <w:p>
            <w:r>
              <w:t xml:space="preserve">Environmental Impact Statement, the document prepared under the Philippine Environmental Impact Statement System (PEISS).</w:t>
            </w:r>
          </w:p>
        </w:tc>
      </w:tr>
      <w:tr>
        <w:tc>
          <w:tcPr>
            <w:tcW w:w="2200" w:type="dxa"/>
          </w:tcPr>
          <w:p>
            <w:r>
              <w:t xml:space="preserve">ERC</w:t>
            </w:r>
          </w:p>
        </w:tc>
        <w:tc>
          <w:tcPr>
            <w:tcW w:w="6800" w:type="dxa"/>
          </w:tcPr>
          <w:p>
            <w:r>
              <w:t xml:space="preserve">Energy Regulatory Commission, the agency that approves tariffs, including the Feed-in Tariff (FiT).</w:t>
            </w:r>
          </w:p>
        </w:tc>
      </w:tr>
      <w:tr>
        <w:tc>
          <w:tcPr>
            <w:tcW w:w="2200" w:type="dxa"/>
          </w:tcPr>
          <w:p>
            <w:r>
              <w:t xml:space="preserve">FiT</w:t>
            </w:r>
          </w:p>
        </w:tc>
        <w:tc>
          <w:tcPr>
            <w:tcW w:w="6800" w:type="dxa"/>
          </w:tcPr>
          <w:p>
            <w:r>
              <w:t xml:space="preserve">Feed-in Tariff. A guaranteed price per kWh paid to qualified renewable energy generators.</w:t>
            </w:r>
          </w:p>
        </w:tc>
      </w:tr>
      <w:tr>
        <w:tc>
          <w:tcPr>
            <w:tcW w:w="2200" w:type="dxa"/>
          </w:tcPr>
          <w:p>
            <w:r>
              <w:t xml:space="preserve">FPIC</w:t>
            </w:r>
          </w:p>
        </w:tc>
        <w:tc>
          <w:tcPr>
            <w:tcW w:w="6800" w:type="dxa"/>
          </w:tcPr>
          <w:p>
            <w:r>
              <w:t xml:space="preserve">Free, Prior and Informed Consent. Required from indigenous cultural communities under the IPRA Law (RA 8371).</w:t>
            </w:r>
          </w:p>
        </w:tc>
      </w:tr>
      <w:tr>
        <w:tc>
          <w:tcPr>
            <w:tcW w:w="2200" w:type="dxa"/>
          </w:tcPr>
          <w:p>
            <w:r>
              <w:t xml:space="preserve">HAWT</w:t>
            </w:r>
          </w:p>
        </w:tc>
        <w:tc>
          <w:tcPr>
            <w:tcW w:w="6800" w:type="dxa"/>
          </w:tcPr>
          <w:p>
            <w:r>
              <w:t xml:space="preserve">Horizontal Axis Wind Turbine. The 3-bladed upwind configuration used in this project.</w:t>
            </w:r>
          </w:p>
        </w:tc>
      </w:tr>
      <w:tr>
        <w:tc>
          <w:tcPr>
            <w:tcW w:w="2200" w:type="dxa"/>
          </w:tcPr>
          <w:p>
            <w:r>
              <w:t xml:space="preserve">Hub Height</w:t>
            </w:r>
          </w:p>
        </w:tc>
        <w:tc>
          <w:tcPr>
            <w:tcW w:w="6800" w:type="dxa"/>
          </w:tcPr>
          <w:p>
            <w:r>
              <w:t xml:space="preserve">Vertical distance from ground (or sea level) to the rotor hub center. For this project: 90–110 m.</w:t>
            </w:r>
          </w:p>
        </w:tc>
      </w:tr>
      <w:tr>
        <w:tc>
          <w:tcPr>
            <w:tcW w:w="2200" w:type="dxa"/>
          </w:tcPr>
          <w:p>
            <w:r>
              <w:t xml:space="preserve">IEC 61400</w:t>
            </w:r>
          </w:p>
        </w:tc>
        <w:tc>
          <w:tcPr>
            <w:tcW w:w="6800" w:type="dxa"/>
          </w:tcPr>
          <w:p>
            <w:r>
              <w:t xml:space="preserve">International Electrotechnical Commission standard series for wind turbine design, structural loads, and grid integration.</w:t>
            </w:r>
          </w:p>
        </w:tc>
      </w:tr>
      <w:tr>
        <w:tc>
          <w:tcPr>
            <w:tcW w:w="2200" w:type="dxa"/>
          </w:tcPr>
          <w:p>
            <w:r>
              <w:t xml:space="preserve">MW / MWh</w:t>
            </w:r>
          </w:p>
        </w:tc>
        <w:tc>
          <w:tcPr>
            <w:tcW w:w="6800" w:type="dxa"/>
          </w:tcPr>
          <w:p>
            <w:r>
              <w:t xml:space="preserve">Megawatt / Megawatt-hour. 1 MW = 1,000 kW. 1 MWh of energy = 1 MW delivered for 1 hour.</w:t>
            </w:r>
          </w:p>
        </w:tc>
      </w:tr>
      <w:tr>
        <w:tc>
          <w:tcPr>
            <w:tcW w:w="2200" w:type="dxa"/>
          </w:tcPr>
          <w:p>
            <w:r>
              <w:t xml:space="preserve">NGCP</w:t>
            </w:r>
          </w:p>
        </w:tc>
        <w:tc>
          <w:tcPr>
            <w:tcW w:w="6800" w:type="dxa"/>
          </w:tcPr>
          <w:p>
            <w:r>
              <w:t xml:space="preserve">National Grid Corporation of the Philippines. The transmission grid operator.</w:t>
            </w:r>
          </w:p>
        </w:tc>
      </w:tr>
      <w:tr>
        <w:tc>
          <w:tcPr>
            <w:tcW w:w="2200" w:type="dxa"/>
          </w:tcPr>
          <w:p>
            <w:r>
              <w:t xml:space="preserve">NSCP</w:t>
            </w:r>
          </w:p>
        </w:tc>
        <w:tc>
          <w:tcPr>
            <w:tcW w:w="6800" w:type="dxa"/>
          </w:tcPr>
          <w:p>
            <w:r>
              <w:t xml:space="preserve">National Structural Code of the Philippines. Used here for tower foundation design (NSCP 2015).</w:t>
            </w:r>
          </w:p>
        </w:tc>
      </w:tr>
      <w:tr>
        <w:tc>
          <w:tcPr>
            <w:tcW w:w="2200" w:type="dxa"/>
          </w:tcPr>
          <w:p>
            <w:r>
              <w:t xml:space="preserve">O&amp;M</w:t>
            </w:r>
          </w:p>
        </w:tc>
        <w:tc>
          <w:tcPr>
            <w:tcW w:w="6800" w:type="dxa"/>
          </w:tcPr>
          <w:p>
            <w:r>
              <w:t xml:space="preserve">Operations and Maintenance — the on-going running of the wind farm after commissioning.</w:t>
            </w:r>
          </w:p>
        </w:tc>
      </w:tr>
      <w:tr>
        <w:tc>
          <w:tcPr>
            <w:tcW w:w="2200" w:type="dxa"/>
          </w:tcPr>
          <w:p>
            <w:r>
              <w:t xml:space="preserve">PME</w:t>
            </w:r>
          </w:p>
        </w:tc>
        <w:tc>
          <w:tcPr>
            <w:tcW w:w="6800" w:type="dxa"/>
          </w:tcPr>
          <w:p>
            <w:r>
              <w:t xml:space="preserve">Professional Mechanical Engineer. Philippine licensure title under RA 8495 (Philippine Mechanical Engineering Act of 1998).</w:t>
            </w:r>
          </w:p>
        </w:tc>
      </w:tr>
      <w:tr>
        <w:tc>
          <w:tcPr>
            <w:tcW w:w="2200" w:type="dxa"/>
          </w:tcPr>
          <w:p>
            <w:r>
              <w:t xml:space="preserve">P&amp;ID</w:t>
            </w:r>
          </w:p>
        </w:tc>
        <w:tc>
          <w:tcPr>
            <w:tcW w:w="6800" w:type="dxa"/>
          </w:tcPr>
          <w:p>
            <w:r>
              <w:t xml:space="preserve">Piping and Instrumentation Diagram. For wind farms, the equivalent is the Single-Line Diagram (SLD) — see Section 3.</w:t>
            </w:r>
          </w:p>
        </w:tc>
      </w:tr>
      <w:tr>
        <w:tc>
          <w:tcPr>
            <w:tcW w:w="2200" w:type="dxa"/>
          </w:tcPr>
          <w:p>
            <w:r>
              <w:t xml:space="preserve">RA 9513</w:t>
            </w:r>
          </w:p>
        </w:tc>
        <w:tc>
          <w:tcPr>
            <w:tcW w:w="6800" w:type="dxa"/>
          </w:tcPr>
          <w:p>
            <w:r>
              <w:t xml:space="preserve">Renewable Energy Act of 2008. The legal basis for renewable energy incentives in the Philippines.</w:t>
            </w:r>
          </w:p>
        </w:tc>
      </w:tr>
      <w:tr>
        <w:tc>
          <w:tcPr>
            <w:tcW w:w="2200" w:type="dxa"/>
          </w:tcPr>
          <w:p>
            <w:r>
              <w:t xml:space="preserve">Rated Speed</w:t>
            </w:r>
          </w:p>
        </w:tc>
        <w:tc>
          <w:tcPr>
            <w:tcW w:w="6800" w:type="dxa"/>
          </w:tcPr>
          <w:p>
            <w:r>
              <w:t xml:space="preserve">Wind speed at which the turbine first reaches its rated electrical output. For this project: 12–14 m/s.</w:t>
            </w:r>
          </w:p>
        </w:tc>
      </w:tr>
      <w:tr>
        <w:tc>
          <w:tcPr>
            <w:tcW w:w="2200" w:type="dxa"/>
          </w:tcPr>
          <w:p>
            <w:r>
              <w:t xml:space="preserve">Rotor Diameter</w:t>
            </w:r>
          </w:p>
        </w:tc>
        <w:tc>
          <w:tcPr>
            <w:tcW w:w="6800" w:type="dxa"/>
          </w:tcPr>
          <w:p>
            <w:r>
              <w:t xml:space="preserve">Diameter of the circle swept by the rotor blades. For this project: 130–145 m.</w:t>
            </w:r>
          </w:p>
        </w:tc>
      </w:tr>
      <w:tr>
        <w:tc>
          <w:tcPr>
            <w:tcW w:w="2200" w:type="dxa"/>
          </w:tcPr>
          <w:p>
            <w:r>
              <w:t xml:space="preserve">SCADA</w:t>
            </w:r>
          </w:p>
        </w:tc>
        <w:tc>
          <w:tcPr>
            <w:tcW w:w="6800" w:type="dxa"/>
          </w:tcPr>
          <w:p>
            <w:r>
              <w:t xml:space="preserve">Supervisory Control and Data Acquisition. The remote monitoring and control system.</w:t>
            </w:r>
          </w:p>
        </w:tc>
      </w:tr>
      <w:tr>
        <w:tc>
          <w:tcPr>
            <w:tcW w:w="2200" w:type="dxa"/>
          </w:tcPr>
          <w:p>
            <w:r>
              <w:t xml:space="preserve">Specific Power</w:t>
            </w:r>
          </w:p>
        </w:tc>
        <w:tc>
          <w:tcPr>
            <w:tcW w:w="6800" w:type="dxa"/>
          </w:tcPr>
          <w:p>
            <w:r>
              <w:t xml:space="preserve">Rated capacity divided by rotor swept area, in W/m². A sizing indicator. Optimum for Class II sites: 250–400 W/m².</w:t>
            </w:r>
          </w:p>
        </w:tc>
      </w:tr>
      <w:tr>
        <w:tc>
          <w:tcPr>
            <w:tcW w:w="2200" w:type="dxa"/>
          </w:tcPr>
          <w:p>
            <w:r>
              <w:t xml:space="preserve">Swept Area</w:t>
            </w:r>
          </w:p>
        </w:tc>
        <w:tc>
          <w:tcPr>
            <w:tcW w:w="6800" w:type="dxa"/>
          </w:tcPr>
          <w:p>
            <w:r>
              <w:t xml:space="preserve">Area of the circle traced by the rotor blades, A = π·r². For a 130 m rotor: 13,273 m².</w:t>
            </w:r>
          </w:p>
        </w:tc>
      </w:tr>
      <w:tr>
        <w:tc>
          <w:tcPr>
            <w:tcW w:w="2200" w:type="dxa"/>
          </w:tcPr>
          <w:p>
            <w:r>
              <w:t xml:space="preserve">Wake Effect</w:t>
            </w:r>
          </w:p>
        </w:tc>
        <w:tc>
          <w:tcPr>
            <w:tcW w:w="6800" w:type="dxa"/>
          </w:tcPr>
          <w:p>
            <w:r>
              <w:t xml:space="preserve">Reduction in wind speed and increase in turbulence behind a turbine, which affects downstream turbines.</w:t>
            </w:r>
          </w:p>
        </w:tc>
      </w:tr>
      <w:tr>
        <w:tc>
          <w:tcPr>
            <w:tcW w:w="2200" w:type="dxa"/>
          </w:tcPr>
          <w:p>
            <w:r>
              <w:t xml:space="preserve">Weibull Distribution</w:t>
            </w:r>
          </w:p>
        </w:tc>
        <w:tc>
          <w:tcPr>
            <w:tcW w:w="6800" w:type="dxa"/>
          </w:tcPr>
          <w:p>
            <w:r>
              <w:t xml:space="preserve">Probability distribution used to model wind speed frequency at a site. Defined by shape parameter k and scale parameter c.</w:t>
            </w:r>
          </w:p>
        </w:tc>
      </w:tr>
      <w:tr>
        <w:tc>
          <w:tcPr>
            <w:tcW w:w="2200" w:type="dxa"/>
          </w:tcPr>
          <w:p>
            <w:r>
              <w:t xml:space="preserve">Wind Power Density (WPD)</w:t>
            </w:r>
          </w:p>
        </w:tc>
        <w:tc>
          <w:tcPr>
            <w:tcW w:w="6800" w:type="dxa"/>
          </w:tcPr>
          <w:p>
            <w:r>
              <w:t xml:space="preserve">Available wind power per unit area, ½·ρ·V³, in W/m². Determines whether a site is viable.</w:t>
            </w:r>
          </w:p>
        </w:tc>
      </w:tr>
      <w:tr>
        <w:tc>
          <w:tcPr>
            <w:tcW w:w="2200" w:type="dxa"/>
          </w:tcPr>
          <w:p>
            <w:r>
              <w:t xml:space="preserve">Wind Shear</w:t>
            </w:r>
          </w:p>
        </w:tc>
        <w:tc>
          <w:tcPr>
            <w:tcW w:w="6800" w:type="dxa"/>
          </w:tcPr>
          <w:p>
            <w:r>
              <w:t xml:space="preserve">Increase of wind speed with altitude, modeled by the Power Law: V(z) = V_ref · (z/z_ref)^α. For coastal terrain: α ≈ 0.14.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Section 2 — Detailed Equipment Specifications</w:t>
      </w:r>
    </w:p>
    <w:p>
      <w:r>
        <w:t xml:space="preserve">Each major component of the wind farm is specified below with parameters, materials, and design basis. Quantities are based on a 20-turbine, 100 MW configuration (5.0 MW per turbine).</w:t>
      </w:r>
    </w:p>
    <w:p>
      <w:pPr>
        <w:pStyle w:val="Heading2"/>
      </w:pPr>
      <w:r>
        <w:t xml:space="preserve">2.1 Rotor and Blade Assembly</w:t>
      </w:r>
    </w:p>
    <w:tbl>
      <w:tblPr>
        <w:tblW w:w="9000" w:type="dxa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4" w:color="808080"/>
          <w:insideV w:val="single" w:sz="4" w:color="808080"/>
        </w:tblBorders>
      </w:tblPr>
      <w:tblGrid>
        <w:gridCol w:w="2400"/>
        <w:gridCol w:w="3800"/>
        <w:gridCol w:w="2800"/>
      </w:tblGrid>
      <w:tr>
        <w:tc>
          <w:tcPr>
            <w:tcW w:w="24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Parameter</w:t>
            </w:r>
          </w:p>
        </w:tc>
        <w:tc>
          <w:tcPr>
            <w:tcW w:w="38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Specification</w:t>
            </w:r>
          </w:p>
        </w:tc>
        <w:tc>
          <w:tcPr>
            <w:tcW w:w="28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Basis / Reference</w:t>
            </w:r>
          </w:p>
        </w:tc>
      </w:tr>
      <w:tr>
        <w:tc>
          <w:tcPr>
            <w:tcW w:w="2400" w:type="dxa"/>
          </w:tcPr>
          <w:p>
            <w:r>
              <w:t xml:space="preserve">Configuration</w:t>
            </w:r>
          </w:p>
        </w:tc>
        <w:tc>
          <w:tcPr>
            <w:tcW w:w="3800" w:type="dxa"/>
          </w:tcPr>
          <w:p>
            <w:r>
              <w:t xml:space="preserve">3-bladed upwind HAWT</w:t>
            </w:r>
          </w:p>
        </w:tc>
        <w:tc>
          <w:tcPr>
            <w:tcW w:w="2800" w:type="dxa"/>
          </w:tcPr>
          <w:p>
            <w:r>
              <w:t xml:space="preserve">Industry standard</w:t>
            </w:r>
          </w:p>
        </w:tc>
      </w:tr>
      <w:tr>
        <w:tc>
          <w:tcPr>
            <w:tcW w:w="2400" w:type="dxa"/>
          </w:tcPr>
          <w:p>
            <w:r>
              <w:t xml:space="preserve">Rotor diameter</w:t>
            </w:r>
          </w:p>
        </w:tc>
        <w:tc>
          <w:tcPr>
            <w:tcW w:w="3800" w:type="dxa"/>
          </w:tcPr>
          <w:p>
            <w:r>
              <w:t xml:space="preserve">130 m (nominal)</w:t>
            </w:r>
          </w:p>
        </w:tc>
        <w:tc>
          <w:tcPr>
            <w:tcW w:w="2800" w:type="dxa"/>
          </w:tcPr>
          <w:p>
            <w:r>
              <w:t xml:space="preserve">Class II site optimization</w:t>
            </w:r>
          </w:p>
        </w:tc>
      </w:tr>
      <w:tr>
        <w:tc>
          <w:tcPr>
            <w:tcW w:w="2400" w:type="dxa"/>
          </w:tcPr>
          <w:p>
            <w:r>
              <w:t xml:space="preserve">Swept area</w:t>
            </w:r>
          </w:p>
        </w:tc>
        <w:tc>
          <w:tcPr>
            <w:tcW w:w="3800" w:type="dxa"/>
          </w:tcPr>
          <w:p>
            <w:r>
              <w:t xml:space="preserve">13,273 m²</w:t>
            </w:r>
          </w:p>
        </w:tc>
        <w:tc>
          <w:tcPr>
            <w:tcW w:w="2800" w:type="dxa"/>
          </w:tcPr>
          <w:p>
            <w:r>
              <w:t xml:space="preserve">A = π·(65)²</w:t>
            </w:r>
          </w:p>
        </w:tc>
      </w:tr>
      <w:tr>
        <w:tc>
          <w:tcPr>
            <w:tcW w:w="2400" w:type="dxa"/>
          </w:tcPr>
          <w:p>
            <w:r>
              <w:t xml:space="preserve">Blade length</w:t>
            </w:r>
          </w:p>
        </w:tc>
        <w:tc>
          <w:tcPr>
            <w:tcW w:w="3800" w:type="dxa"/>
          </w:tcPr>
          <w:p>
            <w:r>
              <w:t xml:space="preserve">63.5 m</w:t>
            </w:r>
          </w:p>
        </w:tc>
        <w:tc>
          <w:tcPr>
            <w:tcW w:w="2800" w:type="dxa"/>
          </w:tcPr>
          <w:p>
            <w:r>
              <w:t xml:space="preserve">Diameter/2 minus hub radius</w:t>
            </w:r>
          </w:p>
        </w:tc>
      </w:tr>
      <w:tr>
        <w:tc>
          <w:tcPr>
            <w:tcW w:w="2400" w:type="dxa"/>
          </w:tcPr>
          <w:p>
            <w:r>
              <w:t xml:space="preserve">Blade material</w:t>
            </w:r>
          </w:p>
        </w:tc>
        <w:tc>
          <w:tcPr>
            <w:tcW w:w="3800" w:type="dxa"/>
          </w:tcPr>
          <w:p>
            <w:r>
              <w:t xml:space="preserve">Glass-fiber–reinforced epoxy (GFRP) with carbon spar caps</w:t>
            </w:r>
          </w:p>
        </w:tc>
        <w:tc>
          <w:tcPr>
            <w:tcW w:w="2800" w:type="dxa"/>
          </w:tcPr>
          <w:p>
            <w:r>
              <w:t xml:space="preserve">IEC 61400-5</w:t>
            </w:r>
          </w:p>
        </w:tc>
      </w:tr>
      <w:tr>
        <w:tc>
          <w:tcPr>
            <w:tcW w:w="2400" w:type="dxa"/>
          </w:tcPr>
          <w:p>
            <w:r>
              <w:t xml:space="preserve">Blade weight</w:t>
            </w:r>
          </w:p>
        </w:tc>
        <w:tc>
          <w:tcPr>
            <w:tcW w:w="3800" w:type="dxa"/>
          </w:tcPr>
          <w:p>
            <w:r>
              <w:t xml:space="preserve">≈ 14,000 kg per blade</w:t>
            </w:r>
          </w:p>
        </w:tc>
        <w:tc>
          <w:tcPr>
            <w:tcW w:w="2800" w:type="dxa"/>
          </w:tcPr>
          <w:p>
            <w:r>
              <w:t xml:space="preserve">Manufacturer benchmark (Vestas V126/V136 class)</w:t>
            </w:r>
          </w:p>
        </w:tc>
      </w:tr>
      <w:tr>
        <w:tc>
          <w:tcPr>
            <w:tcW w:w="2400" w:type="dxa"/>
          </w:tcPr>
          <w:p>
            <w:r>
              <w:t xml:space="preserve">Tip speed (max)</w:t>
            </w:r>
          </w:p>
        </w:tc>
        <w:tc>
          <w:tcPr>
            <w:tcW w:w="3800" w:type="dxa"/>
          </w:tcPr>
          <w:p>
            <w:r>
              <w:t xml:space="preserve">≤ 90 m/s</w:t>
            </w:r>
          </w:p>
        </w:tc>
        <w:tc>
          <w:tcPr>
            <w:tcW w:w="2800" w:type="dxa"/>
          </w:tcPr>
          <w:p>
            <w:r>
              <w:t xml:space="preserve">Acoustic limit and structural fatigue</w:t>
            </w:r>
          </w:p>
        </w:tc>
      </w:tr>
      <w:tr>
        <w:tc>
          <w:tcPr>
            <w:tcW w:w="2400" w:type="dxa"/>
          </w:tcPr>
          <w:p>
            <w:r>
              <w:t xml:space="preserve">Pitch system</w:t>
            </w:r>
          </w:p>
        </w:tc>
        <w:tc>
          <w:tcPr>
            <w:tcW w:w="3800" w:type="dxa"/>
          </w:tcPr>
          <w:p>
            <w:r>
              <w:t xml:space="preserve">Individual electric pitch, 3 motors</w:t>
            </w:r>
          </w:p>
        </w:tc>
        <w:tc>
          <w:tcPr>
            <w:tcW w:w="2800" w:type="dxa"/>
          </w:tcPr>
          <w:p>
            <w:r>
              <w:t xml:space="preserve">Class II load mitigation</w:t>
            </w:r>
          </w:p>
        </w:tc>
      </w:tr>
      <w:tr>
        <w:tc>
          <w:tcPr>
            <w:tcW w:w="2400" w:type="dxa"/>
          </w:tcPr>
          <w:p>
            <w:r>
              <w:t xml:space="preserve">Lightning protection</w:t>
            </w:r>
          </w:p>
        </w:tc>
        <w:tc>
          <w:tcPr>
            <w:tcW w:w="3800" w:type="dxa"/>
          </w:tcPr>
          <w:p>
            <w:r>
              <w:t xml:space="preserve">Receptors at tip + down-conductor to ground</w:t>
            </w:r>
          </w:p>
        </w:tc>
        <w:tc>
          <w:tcPr>
            <w:tcW w:w="2800" w:type="dxa"/>
          </w:tcPr>
          <w:p>
            <w:r>
              <w:t xml:space="preserve">IEC 61400-24</w:t>
            </w:r>
          </w:p>
        </w:tc>
      </w:tr>
      <w:tr>
        <w:tc>
          <w:tcPr>
            <w:tcW w:w="2400" w:type="dxa"/>
          </w:tcPr>
          <w:p>
            <w:r>
              <w:t xml:space="preserve">Coning angle</w:t>
            </w:r>
          </w:p>
        </w:tc>
        <w:tc>
          <w:tcPr>
            <w:tcW w:w="3800" w:type="dxa"/>
          </w:tcPr>
          <w:p>
            <w:r>
              <w:t xml:space="preserve">2.5°</w:t>
            </w:r>
          </w:p>
        </w:tc>
        <w:tc>
          <w:tcPr>
            <w:tcW w:w="2800" w:type="dxa"/>
          </w:tcPr>
          <w:p>
            <w:r>
              <w:t xml:space="preserve">Tower clearance under thrust</w:t>
            </w:r>
          </w:p>
        </w:tc>
      </w:tr>
    </w:tbl>
    <w:p/>
    <w:p>
      <w:pPr>
        <w:pStyle w:val="Heading2"/>
      </w:pPr>
      <w:r>
        <w:t xml:space="preserve">2.2 Drivetrain (Gearbox + Generator)</w:t>
      </w:r>
    </w:p>
    <w:tbl>
      <w:tblPr>
        <w:tblW w:w="9000" w:type="dxa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4" w:color="808080"/>
          <w:insideV w:val="single" w:sz="4" w:color="808080"/>
        </w:tblBorders>
      </w:tblPr>
      <w:tblGrid>
        <w:gridCol w:w="3000"/>
        <w:gridCol w:w="6000"/>
      </w:tblGrid>
      <w:tr>
        <w:tc>
          <w:tcPr>
            <w:tcW w:w="30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Component</w:t>
            </w:r>
          </w:p>
        </w:tc>
        <w:tc>
          <w:tcPr>
            <w:tcW w:w="60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Specification</w:t>
            </w:r>
          </w:p>
        </w:tc>
      </w:tr>
      <w:tr>
        <w:tc>
          <w:tcPr>
            <w:tcW w:w="3000" w:type="dxa"/>
          </w:tcPr>
          <w:p>
            <w:r>
              <w:t xml:space="preserve">Gearbox type</w:t>
            </w:r>
          </w:p>
        </w:tc>
        <w:tc>
          <w:tcPr>
            <w:tcW w:w="6000" w:type="dxa"/>
          </w:tcPr>
          <w:p>
            <w:r>
              <w:t xml:space="preserve">Three-stage planetary–helical, integrated</w:t>
            </w:r>
          </w:p>
        </w:tc>
      </w:tr>
      <w:tr>
        <w:tc>
          <w:tcPr>
            <w:tcW w:w="3000" w:type="dxa"/>
          </w:tcPr>
          <w:p>
            <w:r>
              <w:t xml:space="preserve">Gear ratio</w:t>
            </w:r>
          </w:p>
        </w:tc>
        <w:tc>
          <w:tcPr>
            <w:tcW w:w="6000" w:type="dxa"/>
          </w:tcPr>
          <w:p>
            <w:r>
              <w:t xml:space="preserve">1 : 90 (rotor 17 rpm → generator 1,530 rpm)</w:t>
            </w:r>
          </w:p>
        </w:tc>
      </w:tr>
      <w:tr>
        <w:tc>
          <w:tcPr>
            <w:tcW w:w="3000" w:type="dxa"/>
          </w:tcPr>
          <w:p>
            <w:r>
              <w:t xml:space="preserve">Gearbox efficiency</w:t>
            </w:r>
          </w:p>
        </w:tc>
        <w:tc>
          <w:tcPr>
            <w:tcW w:w="6000" w:type="dxa"/>
          </w:tcPr>
          <w:p>
            <w:r>
              <w:t xml:space="preserve">≥ 97% at rated load</w:t>
            </w:r>
          </w:p>
        </w:tc>
      </w:tr>
      <w:tr>
        <w:tc>
          <w:tcPr>
            <w:tcW w:w="3000" w:type="dxa"/>
          </w:tcPr>
          <w:p>
            <w:r>
              <w:t xml:space="preserve">Lubrication</w:t>
            </w:r>
          </w:p>
        </w:tc>
        <w:tc>
          <w:tcPr>
            <w:tcW w:w="6000" w:type="dxa"/>
          </w:tcPr>
          <w:p>
            <w:r>
              <w:t xml:space="preserve">Forced ISO VG 320 mineral oil, 600 L sump</w:t>
            </w:r>
          </w:p>
        </w:tc>
      </w:tr>
      <w:tr>
        <w:tc>
          <w:tcPr>
            <w:tcW w:w="3000" w:type="dxa"/>
          </w:tcPr>
          <w:p>
            <w:r>
              <w:t xml:space="preserve">Generator type</w:t>
            </w:r>
          </w:p>
        </w:tc>
        <w:tc>
          <w:tcPr>
            <w:tcW w:w="6000" w:type="dxa"/>
          </w:tcPr>
          <w:p>
            <w:r>
              <w:t xml:space="preserve">Doubly Fed Induction Generator (DFIG)</w:t>
            </w:r>
          </w:p>
        </w:tc>
      </w:tr>
      <w:tr>
        <w:tc>
          <w:tcPr>
            <w:tcW w:w="3000" w:type="dxa"/>
          </w:tcPr>
          <w:p>
            <w:r>
              <w:t xml:space="preserve">Rated power</w:t>
            </w:r>
          </w:p>
        </w:tc>
        <w:tc>
          <w:tcPr>
            <w:tcW w:w="6000" w:type="dxa"/>
          </w:tcPr>
          <w:p>
            <w:r>
              <w:t xml:space="preserve">5.0 MW</w:t>
            </w:r>
          </w:p>
        </w:tc>
      </w:tr>
      <w:tr>
        <w:tc>
          <w:tcPr>
            <w:tcW w:w="3000" w:type="dxa"/>
          </w:tcPr>
          <w:p>
            <w:r>
              <w:t xml:space="preserve">Voltage</w:t>
            </w:r>
          </w:p>
        </w:tc>
        <w:tc>
          <w:tcPr>
            <w:tcW w:w="6000" w:type="dxa"/>
          </w:tcPr>
          <w:p>
            <w:r>
              <w:t xml:space="preserve">690 V AC, 3-phase</w:t>
            </w:r>
          </w:p>
        </w:tc>
      </w:tr>
      <w:tr>
        <w:tc>
          <w:tcPr>
            <w:tcW w:w="3000" w:type="dxa"/>
          </w:tcPr>
          <w:p>
            <w:r>
              <w:t xml:space="preserve">Synchronous speed</w:t>
            </w:r>
          </w:p>
        </w:tc>
        <w:tc>
          <w:tcPr>
            <w:tcW w:w="6000" w:type="dxa"/>
          </w:tcPr>
          <w:p>
            <w:r>
              <w:t xml:space="preserve">1,500 rpm at 60 Hz</w:t>
            </w:r>
          </w:p>
        </w:tc>
      </w:tr>
      <w:tr>
        <w:tc>
          <w:tcPr>
            <w:tcW w:w="3000" w:type="dxa"/>
          </w:tcPr>
          <w:p>
            <w:r>
              <w:t xml:space="preserve">Cooling</w:t>
            </w:r>
          </w:p>
        </w:tc>
        <w:tc>
          <w:tcPr>
            <w:tcW w:w="6000" w:type="dxa"/>
          </w:tcPr>
          <w:p>
            <w:r>
              <w:t xml:space="preserve">Air-to-water heat exchanger</w:t>
            </w:r>
          </w:p>
        </w:tc>
      </w:tr>
      <w:tr>
        <w:tc>
          <w:tcPr>
            <w:tcW w:w="3000" w:type="dxa"/>
          </w:tcPr>
          <w:p>
            <w:r>
              <w:t xml:space="preserve">Power converter</w:t>
            </w:r>
          </w:p>
        </w:tc>
        <w:tc>
          <w:tcPr>
            <w:tcW w:w="6000" w:type="dxa"/>
          </w:tcPr>
          <w:p>
            <w:r>
              <w:t xml:space="preserve">Partial-scale (≈30% of rated), IGBT-based</w:t>
            </w:r>
          </w:p>
        </w:tc>
      </w:tr>
      <w:tr>
        <w:tc>
          <w:tcPr>
            <w:tcW w:w="3000" w:type="dxa"/>
          </w:tcPr>
          <w:p>
            <w:r>
              <w:t xml:space="preserve">Total drivetrain efficiency</w:t>
            </w:r>
          </w:p>
        </w:tc>
        <w:tc>
          <w:tcPr>
            <w:tcW w:w="6000" w:type="dxa"/>
          </w:tcPr>
          <w:p>
            <w:r>
              <w:t xml:space="preserve">≈ 93% (gearbox × generator × converter)</w:t>
            </w:r>
          </w:p>
        </w:tc>
      </w:tr>
    </w:tbl>
    <w:p/>
    <w:p>
      <w:pPr>
        <w:pStyle w:val="Heading2"/>
      </w:pPr>
      <w:r>
        <w:t xml:space="preserve">2.3 Tower Structure</w:t>
      </w:r>
    </w:p>
    <w:tbl>
      <w:tblPr>
        <w:tblW w:w="9000" w:type="dxa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4" w:color="808080"/>
          <w:insideV w:val="single" w:sz="4" w:color="808080"/>
        </w:tblBorders>
      </w:tblPr>
      <w:tblGrid>
        <w:gridCol w:w="3000"/>
        <w:gridCol w:w="6000"/>
      </w:tblGrid>
      <w:tr>
        <w:tc>
          <w:tcPr>
            <w:tcW w:w="30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Parameter</w:t>
            </w:r>
          </w:p>
        </w:tc>
        <w:tc>
          <w:tcPr>
            <w:tcW w:w="60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Specification</w:t>
            </w:r>
          </w:p>
        </w:tc>
      </w:tr>
      <w:tr>
        <w:tc>
          <w:tcPr>
            <w:tcW w:w="3000" w:type="dxa"/>
          </w:tcPr>
          <w:p>
            <w:r>
              <w:t xml:space="preserve">Type</w:t>
            </w:r>
          </w:p>
        </w:tc>
        <w:tc>
          <w:tcPr>
            <w:tcW w:w="6000" w:type="dxa"/>
          </w:tcPr>
          <w:p>
            <w:r>
              <w:t xml:space="preserve">Tubular steel, three-section bolted</w:t>
            </w:r>
          </w:p>
        </w:tc>
      </w:tr>
      <w:tr>
        <w:tc>
          <w:tcPr>
            <w:tcW w:w="3000" w:type="dxa"/>
          </w:tcPr>
          <w:p>
            <w:r>
              <w:t xml:space="preserve">Hub height</w:t>
            </w:r>
          </w:p>
        </w:tc>
        <w:tc>
          <w:tcPr>
            <w:tcW w:w="6000" w:type="dxa"/>
          </w:tcPr>
          <w:p>
            <w:r>
              <w:t xml:space="preserve">100 m (selected)</w:t>
            </w:r>
          </w:p>
        </w:tc>
      </w:tr>
      <w:tr>
        <w:tc>
          <w:tcPr>
            <w:tcW w:w="3000" w:type="dxa"/>
          </w:tcPr>
          <w:p>
            <w:r>
              <w:t xml:space="preserve">Base diameter</w:t>
            </w:r>
          </w:p>
        </w:tc>
        <w:tc>
          <w:tcPr>
            <w:tcW w:w="6000" w:type="dxa"/>
          </w:tcPr>
          <w:p>
            <w:r>
              <w:t xml:space="preserve">4.30 m</w:t>
            </w:r>
          </w:p>
        </w:tc>
      </w:tr>
      <w:tr>
        <w:tc>
          <w:tcPr>
            <w:tcW w:w="3000" w:type="dxa"/>
          </w:tcPr>
          <w:p>
            <w:r>
              <w:t xml:space="preserve">Top diameter</w:t>
            </w:r>
          </w:p>
        </w:tc>
        <w:tc>
          <w:tcPr>
            <w:tcW w:w="6000" w:type="dxa"/>
          </w:tcPr>
          <w:p>
            <w:r>
              <w:t xml:space="preserve">3.00 m</w:t>
            </w:r>
          </w:p>
        </w:tc>
      </w:tr>
      <w:tr>
        <w:tc>
          <w:tcPr>
            <w:tcW w:w="3000" w:type="dxa"/>
          </w:tcPr>
          <w:p>
            <w:r>
              <w:t xml:space="preserve">Wall thickness</w:t>
            </w:r>
          </w:p>
        </w:tc>
        <w:tc>
          <w:tcPr>
            <w:tcW w:w="6000" w:type="dxa"/>
          </w:tcPr>
          <w:p>
            <w:r>
              <w:t xml:space="preserve">30 mm at base, 18 mm at top</w:t>
            </w:r>
          </w:p>
        </w:tc>
      </w:tr>
      <w:tr>
        <w:tc>
          <w:tcPr>
            <w:tcW w:w="3000" w:type="dxa"/>
          </w:tcPr>
          <w:p>
            <w:r>
              <w:t xml:space="preserve">Material</w:t>
            </w:r>
          </w:p>
        </w:tc>
        <w:tc>
          <w:tcPr>
            <w:tcW w:w="6000" w:type="dxa"/>
          </w:tcPr>
          <w:p>
            <w:r>
              <w:t xml:space="preserve">Structural steel S355 J0+N (EN 10025-2)</w:t>
            </w:r>
          </w:p>
        </w:tc>
      </w:tr>
      <w:tr>
        <w:tc>
          <w:tcPr>
            <w:tcW w:w="3000" w:type="dxa"/>
          </w:tcPr>
          <w:p>
            <w:r>
              <w:t xml:space="preserve">Tower mass</w:t>
            </w:r>
          </w:p>
        </w:tc>
        <w:tc>
          <w:tcPr>
            <w:tcW w:w="6000" w:type="dxa"/>
          </w:tcPr>
          <w:p>
            <w:r>
              <w:t xml:space="preserve">≈ 280 t per turbine</w:t>
            </w:r>
          </w:p>
        </w:tc>
      </w:tr>
      <w:tr>
        <w:tc>
          <w:tcPr>
            <w:tcW w:w="3000" w:type="dxa"/>
          </w:tcPr>
          <w:p>
            <w:r>
              <w:t xml:space="preserve">Internal access</w:t>
            </w:r>
          </w:p>
        </w:tc>
        <w:tc>
          <w:tcPr>
            <w:tcW w:w="6000" w:type="dxa"/>
          </w:tcPr>
          <w:p>
            <w:r>
              <w:t xml:space="preserve">Service ladder + climb-assist + emergency descender</w:t>
            </w:r>
          </w:p>
        </w:tc>
      </w:tr>
      <w:tr>
        <w:tc>
          <w:tcPr>
            <w:tcW w:w="3000" w:type="dxa"/>
          </w:tcPr>
          <w:p>
            <w:r>
              <w:t xml:space="preserve">Surface protection</w:t>
            </w:r>
          </w:p>
        </w:tc>
        <w:tc>
          <w:tcPr>
            <w:tcW w:w="6000" w:type="dxa"/>
          </w:tcPr>
          <w:p>
            <w:r>
              <w:t xml:space="preserve">C5-M offshore coating system, total DFT ≥ 320 µm</w:t>
            </w:r>
          </w:p>
        </w:tc>
      </w:tr>
      <w:tr>
        <w:tc>
          <w:tcPr>
            <w:tcW w:w="3000" w:type="dxa"/>
          </w:tcPr>
          <w:p>
            <w:r>
              <w:t xml:space="preserve">Aviation marking</w:t>
            </w:r>
          </w:p>
        </w:tc>
        <w:tc>
          <w:tcPr>
            <w:tcW w:w="6000" w:type="dxa"/>
          </w:tcPr>
          <w:p>
            <w:r>
              <w:t xml:space="preserve">Red bands per CAAP MOS Part 14, top 1/3 painted</w:t>
            </w:r>
          </w:p>
        </w:tc>
      </w:tr>
    </w:tbl>
    <w:p/>
    <w:p>
      <w:pPr>
        <w:pStyle w:val="Heading2"/>
      </w:pPr>
      <w:r>
        <w:t xml:space="preserve">2.4 Yaw and Pitch Systems</w:t>
      </w:r>
    </w:p>
    <w:tbl>
      <w:tblPr>
        <w:tblW w:w="9000" w:type="dxa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4" w:color="808080"/>
          <w:insideV w:val="single" w:sz="4" w:color="808080"/>
        </w:tblBorders>
      </w:tblPr>
      <w:tblGrid>
        <w:gridCol w:w="3000"/>
        <w:gridCol w:w="6000"/>
      </w:tblGrid>
      <w:tr>
        <w:tc>
          <w:tcPr>
            <w:tcW w:w="30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Parameter</w:t>
            </w:r>
          </w:p>
        </w:tc>
        <w:tc>
          <w:tcPr>
            <w:tcW w:w="60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Specification</w:t>
            </w:r>
          </w:p>
        </w:tc>
      </w:tr>
      <w:tr>
        <w:tc>
          <w:tcPr>
            <w:tcW w:w="3000" w:type="dxa"/>
          </w:tcPr>
          <w:p>
            <w:r>
              <w:t xml:space="preserve">Yaw drive</w:t>
            </w:r>
          </w:p>
        </w:tc>
        <w:tc>
          <w:tcPr>
            <w:tcW w:w="6000" w:type="dxa"/>
          </w:tcPr>
          <w:p>
            <w:r>
              <w:t xml:space="preserve">6 × electric planetary gearmotors, 11 kW each</w:t>
            </w:r>
          </w:p>
        </w:tc>
      </w:tr>
      <w:tr>
        <w:tc>
          <w:tcPr>
            <w:tcW w:w="3000" w:type="dxa"/>
          </w:tcPr>
          <w:p>
            <w:r>
              <w:t xml:space="preserve">Yaw bearing</w:t>
            </w:r>
          </w:p>
        </w:tc>
        <w:tc>
          <w:tcPr>
            <w:tcW w:w="6000" w:type="dxa"/>
          </w:tcPr>
          <w:p>
            <w:r>
              <w:t xml:space="preserve">Internal-toothed slewing ring, 2.8 m PCD</w:t>
            </w:r>
          </w:p>
        </w:tc>
      </w:tr>
      <w:tr>
        <w:tc>
          <w:tcPr>
            <w:tcW w:w="3000" w:type="dxa"/>
          </w:tcPr>
          <w:p>
            <w:r>
              <w:t xml:space="preserve">Yaw rate</w:t>
            </w:r>
          </w:p>
        </w:tc>
        <w:tc>
          <w:tcPr>
            <w:tcW w:w="6000" w:type="dxa"/>
          </w:tcPr>
          <w:p>
            <w:r>
              <w:t xml:space="preserve">0.5°/s nominal</w:t>
            </w:r>
          </w:p>
        </w:tc>
      </w:tr>
      <w:tr>
        <w:tc>
          <w:tcPr>
            <w:tcW w:w="3000" w:type="dxa"/>
          </w:tcPr>
          <w:p>
            <w:r>
              <w:t xml:space="preserve">Pitch drive</w:t>
            </w:r>
          </w:p>
        </w:tc>
        <w:tc>
          <w:tcPr>
            <w:tcW w:w="6000" w:type="dxa"/>
          </w:tcPr>
          <w:p>
            <w:r>
              <w:t xml:space="preserve">3 × electric pitch motors, 22 kW each, with battery backup</w:t>
            </w:r>
          </w:p>
        </w:tc>
      </w:tr>
      <w:tr>
        <w:tc>
          <w:tcPr>
            <w:tcW w:w="3000" w:type="dxa"/>
          </w:tcPr>
          <w:p>
            <w:r>
              <w:t xml:space="preserve">Pitch range</w:t>
            </w:r>
          </w:p>
        </w:tc>
        <w:tc>
          <w:tcPr>
            <w:tcW w:w="6000" w:type="dxa"/>
          </w:tcPr>
          <w:p>
            <w:r>
              <w:t xml:space="preserve">0° (run) to 90° (full feather)</w:t>
            </w:r>
          </w:p>
        </w:tc>
      </w:tr>
      <w:tr>
        <w:tc>
          <w:tcPr>
            <w:tcW w:w="3000" w:type="dxa"/>
          </w:tcPr>
          <w:p>
            <w:r>
              <w:t xml:space="preserve">Emergency feather time</w:t>
            </w:r>
          </w:p>
        </w:tc>
        <w:tc>
          <w:tcPr>
            <w:tcW w:w="6000" w:type="dxa"/>
          </w:tcPr>
          <w:p>
            <w:r>
              <w:t xml:space="preserve">≤ 6 s from rated to 88°</w:t>
            </w:r>
          </w:p>
        </w:tc>
      </w:tr>
    </w:tbl>
    <w:p/>
    <w:p>
      <w:pPr>
        <w:pStyle w:val="Heading2"/>
      </w:pPr>
      <w:r>
        <w:t xml:space="preserve">2.5 Electrical Collection and Substation</w:t>
      </w:r>
    </w:p>
    <w:tbl>
      <w:tblPr>
        <w:tblW w:w="9000" w:type="dxa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4" w:color="808080"/>
          <w:insideV w:val="single" w:sz="4" w:color="808080"/>
        </w:tblBorders>
      </w:tblPr>
      <w:tblGrid>
        <w:gridCol w:w="3000"/>
        <w:gridCol w:w="6000"/>
      </w:tblGrid>
      <w:tr>
        <w:tc>
          <w:tcPr>
            <w:tcW w:w="30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Component</w:t>
            </w:r>
          </w:p>
        </w:tc>
        <w:tc>
          <w:tcPr>
            <w:tcW w:w="60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Specification</w:t>
            </w:r>
          </w:p>
        </w:tc>
      </w:tr>
      <w:tr>
        <w:tc>
          <w:tcPr>
            <w:tcW w:w="3000" w:type="dxa"/>
          </w:tcPr>
          <w:p>
            <w:r>
              <w:t xml:space="preserve">Turbine output transformer</w:t>
            </w:r>
          </w:p>
        </w:tc>
        <w:tc>
          <w:tcPr>
            <w:tcW w:w="6000" w:type="dxa"/>
          </w:tcPr>
          <w:p>
            <w:r>
              <w:t xml:space="preserve">5.5 MVA, 690 V / 33 kV, oil-filled, ONAN</w:t>
            </w:r>
          </w:p>
        </w:tc>
      </w:tr>
      <w:tr>
        <w:tc>
          <w:tcPr>
            <w:tcW w:w="3000" w:type="dxa"/>
          </w:tcPr>
          <w:p>
            <w:r>
              <w:t xml:space="preserve">Inter-array cabling</w:t>
            </w:r>
          </w:p>
        </w:tc>
        <w:tc>
          <w:tcPr>
            <w:tcW w:w="6000" w:type="dxa"/>
          </w:tcPr>
          <w:p>
            <w:r>
              <w:t xml:space="preserve">33 kV XLPE, copper, 240–630 mm² cross-section, buried 1.0 m</w:t>
            </w:r>
          </w:p>
        </w:tc>
      </w:tr>
      <w:tr>
        <w:tc>
          <w:tcPr>
            <w:tcW w:w="3000" w:type="dxa"/>
          </w:tcPr>
          <w:p>
            <w:r>
              <w:t xml:space="preserve">Switchgear at turbine</w:t>
            </w:r>
          </w:p>
        </w:tc>
        <w:tc>
          <w:tcPr>
            <w:tcW w:w="6000" w:type="dxa"/>
          </w:tcPr>
          <w:p>
            <w:r>
              <w:t xml:space="preserve">33 kV ring-main unit, SF6-insulated</w:t>
            </w:r>
          </w:p>
        </w:tc>
      </w:tr>
      <w:tr>
        <w:tc>
          <w:tcPr>
            <w:tcW w:w="3000" w:type="dxa"/>
          </w:tcPr>
          <w:p>
            <w:r>
              <w:t xml:space="preserve">Collection feeders</w:t>
            </w:r>
          </w:p>
        </w:tc>
        <w:tc>
          <w:tcPr>
            <w:tcW w:w="6000" w:type="dxa"/>
          </w:tcPr>
          <w:p>
            <w:r>
              <w:t xml:space="preserve">5 feeders of 4 turbines each (≈ 20 MW per feeder)</w:t>
            </w:r>
          </w:p>
        </w:tc>
      </w:tr>
      <w:tr>
        <w:tc>
          <w:tcPr>
            <w:tcW w:w="3000" w:type="dxa"/>
          </w:tcPr>
          <w:p>
            <w:r>
              <w:t xml:space="preserve">Step-up transformer</w:t>
            </w:r>
          </w:p>
        </w:tc>
        <w:tc>
          <w:tcPr>
            <w:tcW w:w="6000" w:type="dxa"/>
          </w:tcPr>
          <w:p>
            <w:r>
              <w:t xml:space="preserve">120 MVA, 33 kV / 115 kV, on-load tap-changer ±10%</w:t>
            </w:r>
          </w:p>
        </w:tc>
      </w:tr>
      <w:tr>
        <w:tc>
          <w:tcPr>
            <w:tcW w:w="3000" w:type="dxa"/>
          </w:tcPr>
          <w:p>
            <w:r>
              <w:t xml:space="preserve">Substation protection</w:t>
            </w:r>
          </w:p>
        </w:tc>
        <w:tc>
          <w:tcPr>
            <w:tcW w:w="6000" w:type="dxa"/>
          </w:tcPr>
          <w:p>
            <w:r>
              <w:t xml:space="preserve">Differential, distance, overcurrent, earth-fault relays per IEC 61850</w:t>
            </w:r>
          </w:p>
        </w:tc>
      </w:tr>
      <w:tr>
        <w:tc>
          <w:tcPr>
            <w:tcW w:w="3000" w:type="dxa"/>
          </w:tcPr>
          <w:p>
            <w:r>
              <w:t xml:space="preserve">Reactive compensation</w:t>
            </w:r>
          </w:p>
        </w:tc>
        <w:tc>
          <w:tcPr>
            <w:tcW w:w="6000" w:type="dxa"/>
          </w:tcPr>
          <w:p>
            <w:r>
              <w:t xml:space="preserve">±30 MVAr STATCOM for grid code compliance</w:t>
            </w:r>
          </w:p>
        </w:tc>
      </w:tr>
      <w:tr>
        <w:tc>
          <w:tcPr>
            <w:tcW w:w="3000" w:type="dxa"/>
          </w:tcPr>
          <w:p>
            <w:r>
              <w:t xml:space="preserve">Earthing</w:t>
            </w:r>
          </w:p>
        </w:tc>
        <w:tc>
          <w:tcPr>
            <w:tcW w:w="6000" w:type="dxa"/>
          </w:tcPr>
          <w:p>
            <w:r>
              <w:t xml:space="preserve">Mesh + rod, ≤ 1 Ω resistance</w:t>
            </w:r>
          </w:p>
        </w:tc>
      </w:tr>
      <w:tr>
        <w:tc>
          <w:tcPr>
            <w:tcW w:w="3000" w:type="dxa"/>
          </w:tcPr>
          <w:p>
            <w:r>
              <w:t xml:space="preserve">SCADA</w:t>
            </w:r>
          </w:p>
        </w:tc>
        <w:tc>
          <w:tcPr>
            <w:tcW w:w="6000" w:type="dxa"/>
          </w:tcPr>
          <w:p>
            <w:r>
              <w:t xml:space="preserve">Wind-Farm Management System with OPC-UA to NGCP RTU</w:t>
            </w:r>
          </w:p>
        </w:tc>
      </w:tr>
      <w:tr>
        <w:tc>
          <w:tcPr>
            <w:tcW w:w="3000" w:type="dxa"/>
          </w:tcPr>
          <w:p>
            <w:r>
              <w:t xml:space="preserve">Auxiliary supply</w:t>
            </w:r>
          </w:p>
        </w:tc>
        <w:tc>
          <w:tcPr>
            <w:tcW w:w="6000" w:type="dxa"/>
          </w:tcPr>
          <w:p>
            <w:r>
              <w:t xml:space="preserve">Diesel generator 500 kVA + UPS 30 minutes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Section 3 — Single-Line Electrical Diagram (SLD)</w:t>
      </w:r>
    </w:p>
    <w:p>
      <w:r>
        <w:t xml:space="preserve">The Single-Line Diagram (SLD) is the wind-farm equivalent of a P&amp;ID. It traces the path of electrical power from each turbine generator to the NGCP grid connection point, identifying every transformer, breaker, metering point, and protection relay along the way.</w:t>
      </w:r>
    </w:p>
    <w:p>
      <w:pPr>
        <w:pStyle w:val="Heading2"/>
      </w:pPr>
      <w:r>
        <w:t xml:space="preserve">3.1 Power Flow — Turbine to Grid</w:t>
      </w:r>
    </w:p>
    <w:p>
      <w:r>
        <w:t xml:space="preserve">The diagram below describes the power flow in narrative form (a graphic version is to be included as Figure 3.1).</w:t>
      </w:r>
    </w:p>
    <w:p>
      <w:pPr>
        <w:pStyle w:val="ListBullet"/>
      </w:pPr>
      <w:r>
        <w:t xml:space="preserve">Stage 1 — Generation: 5.0 MW DFIG produces 690 V, 3-phase AC at variable frequency, stabilized to 60 Hz by the partial-scale power converter inside the nacelle.</w:t>
      </w:r>
    </w:p>
    <w:p>
      <w:pPr>
        <w:pStyle w:val="ListBullet"/>
      </w:pPr>
      <w:r>
        <w:t xml:space="preserve">Stage 2 — Turbine step-up: 5.5 MVA pad-mounted transformer steps the voltage from 690 V to 33 kV. Located either at the tower base (preferred) or inside the tower.</w:t>
      </w:r>
    </w:p>
    <w:p>
      <w:pPr>
        <w:pStyle w:val="ListBullet"/>
      </w:pPr>
      <w:r>
        <w:t xml:space="preserve">Stage 3 — Inter-array collection: 33 kV XLPE underground cables connect 4 turbines in series along each feeder, with a ring-main switchgear at every turbine for isolation.</w:t>
      </w:r>
    </w:p>
    <w:p>
      <w:pPr>
        <w:pStyle w:val="ListBullet"/>
      </w:pPr>
      <w:r>
        <w:t xml:space="preserve">Stage 4 — Substation: 5 feeders converge at the on-site 33/115 kV substation. Each feeder has its own circuit breaker, current and voltage transformers, and protection relays. The 120 MVA step-up transformer raises the voltage to 115 kV for grid export.</w:t>
      </w:r>
    </w:p>
    <w:p>
      <w:pPr>
        <w:pStyle w:val="ListBullet"/>
      </w:pPr>
      <w:r>
        <w:t xml:space="preserve">Stage 5 — Grid connection: A 115 kV overhead transmission line of approximately 30–40 km routes the energy to the NGCP Laoag Substation, where it is metered by an ERC-approved revenue meter and injected into the Luzon Grid.</w:t>
      </w:r>
    </w:p>
    <w:p>
      <w:pPr>
        <w:pStyle w:val="Heading2"/>
      </w:pPr>
      <w:r>
        <w:t xml:space="preserve">3.2 Tag Conventions</w:t>
      </w:r>
    </w:p>
    <w:p>
      <w:r>
        <w:t xml:space="preserve">The following ISA-style tag prefix convention is used throughout the SLD:</w:t>
      </w:r>
    </w:p>
    <w:tbl>
      <w:tblPr>
        <w:tblW w:w="9000" w:type="dxa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4" w:color="808080"/>
          <w:insideV w:val="single" w:sz="4" w:color="808080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Tag</w:t>
            </w:r>
          </w:p>
        </w:tc>
        <w:tc>
          <w:tcPr>
            <w:tcW w:w="70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Meaning</w:t>
            </w:r>
          </w:p>
        </w:tc>
      </w:tr>
      <w:tr>
        <w:tc>
          <w:tcPr>
            <w:tcW w:w="2000" w:type="dxa"/>
          </w:tcPr>
          <w:p>
            <w:r>
              <w:t xml:space="preserve">G-xxx</w:t>
            </w:r>
          </w:p>
        </w:tc>
        <w:tc>
          <w:tcPr>
            <w:tcW w:w="7000" w:type="dxa"/>
          </w:tcPr>
          <w:p>
            <w:r>
              <w:t xml:space="preserve">Generator (e.g., G-101 = Generator of Turbine T-101)</w:t>
            </w:r>
          </w:p>
        </w:tc>
      </w:tr>
      <w:tr>
        <w:tc>
          <w:tcPr>
            <w:tcW w:w="2000" w:type="dxa"/>
          </w:tcPr>
          <w:p>
            <w:r>
              <w:t xml:space="preserve">T-xxx</w:t>
            </w:r>
          </w:p>
        </w:tc>
        <w:tc>
          <w:tcPr>
            <w:tcW w:w="7000" w:type="dxa"/>
          </w:tcPr>
          <w:p>
            <w:r>
              <w:t xml:space="preserve">Transformer (T-101 = pad-mount; T-200 = main step-up)</w:t>
            </w:r>
          </w:p>
        </w:tc>
      </w:tr>
      <w:tr>
        <w:tc>
          <w:tcPr>
            <w:tcW w:w="2000" w:type="dxa"/>
          </w:tcPr>
          <w:p>
            <w:r>
              <w:t xml:space="preserve">CB-xxx</w:t>
            </w:r>
          </w:p>
        </w:tc>
        <w:tc>
          <w:tcPr>
            <w:tcW w:w="7000" w:type="dxa"/>
          </w:tcPr>
          <w:p>
            <w:r>
              <w:t xml:space="preserve">Circuit breaker</w:t>
            </w:r>
          </w:p>
        </w:tc>
      </w:tr>
      <w:tr>
        <w:tc>
          <w:tcPr>
            <w:tcW w:w="2000" w:type="dxa"/>
          </w:tcPr>
          <w:p>
            <w:r>
              <w:t xml:space="preserve">DS-xxx</w:t>
            </w:r>
          </w:p>
        </w:tc>
        <w:tc>
          <w:tcPr>
            <w:tcW w:w="7000" w:type="dxa"/>
          </w:tcPr>
          <w:p>
            <w:r>
              <w:t xml:space="preserve">Disconnect switch / isolator</w:t>
            </w:r>
          </w:p>
        </w:tc>
      </w:tr>
      <w:tr>
        <w:tc>
          <w:tcPr>
            <w:tcW w:w="2000" w:type="dxa"/>
          </w:tcPr>
          <w:p>
            <w:r>
              <w:t xml:space="preserve">CT-xxx, VT-xxx</w:t>
            </w:r>
          </w:p>
        </w:tc>
        <w:tc>
          <w:tcPr>
            <w:tcW w:w="7000" w:type="dxa"/>
          </w:tcPr>
          <w:p>
            <w:r>
              <w:t xml:space="preserve">Current and voltage instrument transformers</w:t>
            </w:r>
          </w:p>
        </w:tc>
      </w:tr>
      <w:tr>
        <w:tc>
          <w:tcPr>
            <w:tcW w:w="2000" w:type="dxa"/>
          </w:tcPr>
          <w:p>
            <w:r>
              <w:t xml:space="preserve">WTG-xxx</w:t>
            </w:r>
          </w:p>
        </w:tc>
        <w:tc>
          <w:tcPr>
            <w:tcW w:w="7000" w:type="dxa"/>
          </w:tcPr>
          <w:p>
            <w:r>
              <w:t xml:space="preserve">Wind Turbine Generator unit number</w:t>
            </w:r>
          </w:p>
        </w:tc>
      </w:tr>
      <w:tr>
        <w:tc>
          <w:tcPr>
            <w:tcW w:w="2000" w:type="dxa"/>
          </w:tcPr>
          <w:p>
            <w:r>
              <w:t xml:space="preserve">MET-xxx</w:t>
            </w:r>
          </w:p>
        </w:tc>
        <w:tc>
          <w:tcPr>
            <w:tcW w:w="7000" w:type="dxa"/>
          </w:tcPr>
          <w:p>
            <w:r>
              <w:t xml:space="preserve">Revenue or check metering point</w:t>
            </w:r>
          </w:p>
        </w:tc>
      </w:tr>
      <w:tr>
        <w:tc>
          <w:tcPr>
            <w:tcW w:w="2000" w:type="dxa"/>
          </w:tcPr>
          <w:p>
            <w:r>
              <w:t xml:space="preserve">PR-xxx</w:t>
            </w:r>
          </w:p>
        </w:tc>
        <w:tc>
          <w:tcPr>
            <w:tcW w:w="7000" w:type="dxa"/>
          </w:tcPr>
          <w:p>
            <w:r>
              <w:t xml:space="preserve">Protection relay (87T differential, 21 distance, 50/51 overcurrent, etc.)</w:t>
            </w:r>
          </w:p>
        </w:tc>
      </w:tr>
    </w:tbl>
    <w:p/>
    <w:p>
      <w:pPr>
        <w:pStyle w:val="Heading2"/>
      </w:pPr>
      <w:r>
        <w:t xml:space="preserve">3.3 Protection Schedule</w:t>
      </w:r>
    </w:p>
    <w:tbl>
      <w:tblPr>
        <w:tblW w:w="9000" w:type="dxa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4" w:color="808080"/>
          <w:insideV w:val="single" w:sz="4" w:color="808080"/>
        </w:tblBorders>
      </w:tblPr>
      <w:tblGrid>
        <w:gridCol w:w="2400"/>
        <w:gridCol w:w="3300"/>
        <w:gridCol w:w="3300"/>
      </w:tblGrid>
      <w:tr>
        <w:tc>
          <w:tcPr>
            <w:tcW w:w="24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Equipment</w:t>
            </w:r>
          </w:p>
        </w:tc>
        <w:tc>
          <w:tcPr>
            <w:tcW w:w="33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Primary Protection</w:t>
            </w:r>
          </w:p>
        </w:tc>
        <w:tc>
          <w:tcPr>
            <w:tcW w:w="33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Backup Protection</w:t>
            </w:r>
          </w:p>
        </w:tc>
      </w:tr>
      <w:tr>
        <w:tc>
          <w:tcPr>
            <w:tcW w:w="2400" w:type="dxa"/>
          </w:tcPr>
          <w:p>
            <w:r>
              <w:t xml:space="preserve">Pad-mount transformer</w:t>
            </w:r>
          </w:p>
        </w:tc>
        <w:tc>
          <w:tcPr>
            <w:tcW w:w="3300" w:type="dxa"/>
          </w:tcPr>
          <w:p>
            <w:r>
              <w:t xml:space="preserve">Internal pressure / Buchholz relay</w:t>
            </w:r>
          </w:p>
        </w:tc>
        <w:tc>
          <w:tcPr>
            <w:tcW w:w="3300" w:type="dxa"/>
          </w:tcPr>
          <w:p>
            <w:r>
              <w:t xml:space="preserve">Differential 87T, overcurrent 51</w:t>
            </w:r>
          </w:p>
        </w:tc>
      </w:tr>
      <w:tr>
        <w:tc>
          <w:tcPr>
            <w:tcW w:w="2400" w:type="dxa"/>
          </w:tcPr>
          <w:p>
            <w:r>
              <w:t xml:space="preserve">Inter-array feeder</w:t>
            </w:r>
          </w:p>
        </w:tc>
        <w:tc>
          <w:tcPr>
            <w:tcW w:w="3300" w:type="dxa"/>
          </w:tcPr>
          <w:p>
            <w:r>
              <w:t xml:space="preserve">Distance 21, directional 67</w:t>
            </w:r>
          </w:p>
        </w:tc>
        <w:tc>
          <w:tcPr>
            <w:tcW w:w="3300" w:type="dxa"/>
          </w:tcPr>
          <w:p>
            <w:r>
              <w:t xml:space="preserve">Time-overcurrent 51, earth-fault 51N</w:t>
            </w:r>
          </w:p>
        </w:tc>
      </w:tr>
      <w:tr>
        <w:tc>
          <w:tcPr>
            <w:tcW w:w="2400" w:type="dxa"/>
          </w:tcPr>
          <w:p>
            <w:r>
              <w:t xml:space="preserve">Step-up 33/115 kV</w:t>
            </w:r>
          </w:p>
        </w:tc>
        <w:tc>
          <w:tcPr>
            <w:tcW w:w="3300" w:type="dxa"/>
          </w:tcPr>
          <w:p>
            <w:r>
              <w:t xml:space="preserve">Differential 87T, REF 64</w:t>
            </w:r>
          </w:p>
        </w:tc>
        <w:tc>
          <w:tcPr>
            <w:tcW w:w="3300" w:type="dxa"/>
          </w:tcPr>
          <w:p>
            <w:r>
              <w:t xml:space="preserve">Overcurrent 51, overflux 24</w:t>
            </w:r>
          </w:p>
        </w:tc>
      </w:tr>
      <w:tr>
        <w:tc>
          <w:tcPr>
            <w:tcW w:w="2400" w:type="dxa"/>
          </w:tcPr>
          <w:p>
            <w:r>
              <w:t xml:space="preserve">115 kV transmission</w:t>
            </w:r>
          </w:p>
        </w:tc>
        <w:tc>
          <w:tcPr>
            <w:tcW w:w="3300" w:type="dxa"/>
          </w:tcPr>
          <w:p>
            <w:r>
              <w:t xml:space="preserve">Distance 21 (zone 1, 2, 3)</w:t>
            </w:r>
          </w:p>
        </w:tc>
        <w:tc>
          <w:tcPr>
            <w:tcW w:w="3300" w:type="dxa"/>
          </w:tcPr>
          <w:p>
            <w:r>
              <w:t xml:space="preserve">Pilot communication scheme</w:t>
            </w:r>
          </w:p>
        </w:tc>
      </w:tr>
      <w:tr>
        <w:tc>
          <w:tcPr>
            <w:tcW w:w="2400" w:type="dxa"/>
          </w:tcPr>
          <w:p>
            <w:r>
              <w:t xml:space="preserve">Busbars</w:t>
            </w:r>
          </w:p>
        </w:tc>
        <w:tc>
          <w:tcPr>
            <w:tcW w:w="3300" w:type="dxa"/>
          </w:tcPr>
          <w:p>
            <w:r>
              <w:t xml:space="preserve">Bus differential 87B</w:t>
            </w:r>
          </w:p>
        </w:tc>
        <w:tc>
          <w:tcPr>
            <w:tcW w:w="3300" w:type="dxa"/>
          </w:tcPr>
          <w:p>
            <w:r>
              <w:t xml:space="preserve">Reverse-blocking overcurrent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Section 4 — Foundation and Anchor Bolt Calculations</w:t>
      </w:r>
    </w:p>
    <w:p>
      <w:r>
        <w:t xml:space="preserve">This section sizes the gravity foundation and anchor bolt cage that fixes each tower to its concrete base. Loads are taken from IEC 61400-1 Class II and verified against NSCP 2015.</w:t>
      </w:r>
    </w:p>
    <w:p>
      <w:pPr>
        <w:pStyle w:val="Heading2"/>
      </w:pPr>
      <w:r>
        <w:t xml:space="preserve">4.1 Design Loads (per turbine, at tower base)</w:t>
      </w:r>
    </w:p>
    <w:tbl>
      <w:tblPr>
        <w:tblW w:w="9000" w:type="dxa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4" w:color="808080"/>
          <w:insideV w:val="single" w:sz="4" w:color="808080"/>
        </w:tblBorders>
      </w:tblPr>
      <w:tblGrid>
        <w:gridCol w:w="3500"/>
        <w:gridCol w:w="1200"/>
        <w:gridCol w:w="2300"/>
        <w:gridCol w:w="2000"/>
      </w:tblGrid>
      <w:tr>
        <w:tc>
          <w:tcPr>
            <w:tcW w:w="35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Load Case</w:t>
            </w:r>
          </w:p>
        </w:tc>
        <w:tc>
          <w:tcPr>
            <w:tcW w:w="12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Symbol</w:t>
            </w:r>
          </w:p>
        </w:tc>
        <w:tc>
          <w:tcPr>
            <w:tcW w:w="23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Value</w:t>
            </w:r>
          </w:p>
        </w:tc>
        <w:tc>
          <w:tcPr>
            <w:tcW w:w="20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Source</w:t>
            </w:r>
          </w:p>
        </w:tc>
      </w:tr>
      <w:tr>
        <w:tc>
          <w:tcPr>
            <w:tcW w:w="3500" w:type="dxa"/>
          </w:tcPr>
          <w:p>
            <w:r>
              <w:t xml:space="preserve">Vertical dead load (rotor + nacelle + tower)</w:t>
            </w:r>
          </w:p>
        </w:tc>
        <w:tc>
          <w:tcPr>
            <w:tcW w:w="1200" w:type="dxa"/>
          </w:tcPr>
          <w:p>
            <w:r>
              <w:t xml:space="preserve">F_z</w:t>
            </w:r>
          </w:p>
        </w:tc>
        <w:tc>
          <w:tcPr>
            <w:tcW w:w="2300" w:type="dxa"/>
          </w:tcPr>
          <w:p>
            <w:r>
              <w:t xml:space="preserve">4,200 kN</w:t>
            </w:r>
          </w:p>
        </w:tc>
        <w:tc>
          <w:tcPr>
            <w:tcW w:w="2000" w:type="dxa"/>
          </w:tcPr>
          <w:p>
            <w:r>
              <w:t xml:space="preserve">Manufacturer load document</w:t>
            </w:r>
          </w:p>
        </w:tc>
      </w:tr>
      <w:tr>
        <w:tc>
          <w:tcPr>
            <w:tcW w:w="3500" w:type="dxa"/>
          </w:tcPr>
          <w:p>
            <w:r>
              <w:t xml:space="preserve">Maximum thrust (extreme operating)</w:t>
            </w:r>
          </w:p>
        </w:tc>
        <w:tc>
          <w:tcPr>
            <w:tcW w:w="1200" w:type="dxa"/>
          </w:tcPr>
          <w:p>
            <w:r>
              <w:t xml:space="preserve">F_y</w:t>
            </w:r>
          </w:p>
        </w:tc>
        <w:tc>
          <w:tcPr>
            <w:tcW w:w="2300" w:type="dxa"/>
          </w:tcPr>
          <w:p>
            <w:r>
              <w:t xml:space="preserve">1,050 kN</w:t>
            </w:r>
          </w:p>
        </w:tc>
        <w:tc>
          <w:tcPr>
            <w:tcW w:w="2000" w:type="dxa"/>
          </w:tcPr>
          <w:p>
            <w:r>
              <w:t xml:space="preserve">IEC 61400-1 DLC 1.3 / 6.2</w:t>
            </w:r>
          </w:p>
        </w:tc>
      </w:tr>
      <w:tr>
        <w:tc>
          <w:tcPr>
            <w:tcW w:w="3500" w:type="dxa"/>
          </w:tcPr>
          <w:p>
            <w:r>
              <w:t xml:space="preserve">Resulting overturning moment at base</w:t>
            </w:r>
          </w:p>
        </w:tc>
        <w:tc>
          <w:tcPr>
            <w:tcW w:w="1200" w:type="dxa"/>
          </w:tcPr>
          <w:p>
            <w:r>
              <w:t xml:space="preserve">M_y</w:t>
            </w:r>
          </w:p>
        </w:tc>
        <w:tc>
          <w:tcPr>
            <w:tcW w:w="2300" w:type="dxa"/>
          </w:tcPr>
          <w:p>
            <w:r>
              <w:t xml:space="preserve">115,000 kN·m</w:t>
            </w:r>
          </w:p>
        </w:tc>
        <w:tc>
          <w:tcPr>
            <w:tcW w:w="2000" w:type="dxa"/>
          </w:tcPr>
          <w:p>
            <w:r>
              <w:t xml:space="preserve">F_y × hub height (≈ 100 m + lever arm)</w:t>
            </w:r>
          </w:p>
        </w:tc>
      </w:tr>
      <w:tr>
        <w:tc>
          <w:tcPr>
            <w:tcW w:w="3500" w:type="dxa"/>
          </w:tcPr>
          <w:p>
            <w:r>
              <w:t xml:space="preserve">Torsional moment</w:t>
            </w:r>
          </w:p>
        </w:tc>
        <w:tc>
          <w:tcPr>
            <w:tcW w:w="1200" w:type="dxa"/>
          </w:tcPr>
          <w:p>
            <w:r>
              <w:t xml:space="preserve">M_z</w:t>
            </w:r>
          </w:p>
        </w:tc>
        <w:tc>
          <w:tcPr>
            <w:tcW w:w="2300" w:type="dxa"/>
          </w:tcPr>
          <w:p>
            <w:r>
              <w:t xml:space="preserve">8,500 kN·m</w:t>
            </w:r>
          </w:p>
        </w:tc>
        <w:tc>
          <w:tcPr>
            <w:tcW w:w="2000" w:type="dxa"/>
          </w:tcPr>
          <w:p>
            <w:r>
              <w:t xml:space="preserve">Yaw misalignment + extreme yaw</w:t>
            </w:r>
          </w:p>
        </w:tc>
      </w:tr>
    </w:tbl>
    <w:p/>
    <w:p>
      <w:pPr>
        <w:pStyle w:val="Heading2"/>
      </w:pPr>
      <w:r>
        <w:t xml:space="preserve">4.2 Gravity Foundation — Octagonal Mat</w:t>
      </w:r>
    </w:p>
    <w:p>
      <w:r>
        <w:t xml:space="preserve">A cast-in-place reinforced concrete octagonal slab is selected. Sizing follows the standard formula for resisting overturning by self-weight.</w:t>
      </w:r>
    </w:p>
    <w:tbl>
      <w:tblPr>
        <w:tblW w:w="9000" w:type="dxa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4" w:color="808080"/>
          <w:insideV w:val="single" w:sz="4" w:color="808080"/>
        </w:tblBorders>
      </w:tblPr>
      <w:tblGrid>
        <w:gridCol w:w="3500"/>
        <w:gridCol w:w="2700"/>
        <w:gridCol w:w="2800"/>
      </w:tblGrid>
      <w:tr>
        <w:tc>
          <w:tcPr>
            <w:tcW w:w="35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Parameter</w:t>
            </w:r>
          </w:p>
        </w:tc>
        <w:tc>
          <w:tcPr>
            <w:tcW w:w="27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Value</w:t>
            </w:r>
          </w:p>
        </w:tc>
        <w:tc>
          <w:tcPr>
            <w:tcW w:w="28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Note</w:t>
            </w:r>
          </w:p>
        </w:tc>
      </w:tr>
      <w:tr>
        <w:tc>
          <w:tcPr>
            <w:tcW w:w="3500" w:type="dxa"/>
          </w:tcPr>
          <w:p>
            <w:r>
              <w:t xml:space="preserve">Outer diameter (across flats)</w:t>
            </w:r>
          </w:p>
        </w:tc>
        <w:tc>
          <w:tcPr>
            <w:tcW w:w="2700" w:type="dxa"/>
          </w:tcPr>
          <w:p>
            <w:r>
              <w:t xml:space="preserve">21.0 m</w:t>
            </w:r>
          </w:p>
        </w:tc>
        <w:tc>
          <w:tcPr>
            <w:tcW w:w="2800" w:type="dxa"/>
          </w:tcPr>
          <w:p>
            <w:r>
              <w:t xml:space="preserve">Trial size</w:t>
            </w:r>
          </w:p>
        </w:tc>
      </w:tr>
      <w:tr>
        <w:tc>
          <w:tcPr>
            <w:tcW w:w="3500" w:type="dxa"/>
          </w:tcPr>
          <w:p>
            <w:r>
              <w:t xml:space="preserve">Slab thickness (edge / center)</w:t>
            </w:r>
          </w:p>
        </w:tc>
        <w:tc>
          <w:tcPr>
            <w:tcW w:w="2700" w:type="dxa"/>
          </w:tcPr>
          <w:p>
            <w:r>
              <w:t xml:space="preserve">1.0 m / 3.0 m</w:t>
            </w:r>
          </w:p>
        </w:tc>
        <w:tc>
          <w:tcPr>
            <w:tcW w:w="2800" w:type="dxa"/>
          </w:tcPr>
          <w:p>
            <w:r>
              <w:t xml:space="preserve">Tapered for economy</w:t>
            </w:r>
          </w:p>
        </w:tc>
      </w:tr>
      <w:tr>
        <w:tc>
          <w:tcPr>
            <w:tcW w:w="3500" w:type="dxa"/>
          </w:tcPr>
          <w:p>
            <w:r>
              <w:t xml:space="preserve">Concrete grade</w:t>
            </w:r>
          </w:p>
        </w:tc>
        <w:tc>
          <w:tcPr>
            <w:tcW w:w="2700" w:type="dxa"/>
          </w:tcPr>
          <w:p>
            <w:r>
              <w:t xml:space="preserve">fc' = 35 MPa</w:t>
            </w:r>
          </w:p>
        </w:tc>
        <w:tc>
          <w:tcPr>
            <w:tcW w:w="2800" w:type="dxa"/>
          </w:tcPr>
          <w:p>
            <w:r>
              <w:t xml:space="preserve">ACI 318 / NSCP</w:t>
            </w:r>
          </w:p>
        </w:tc>
      </w:tr>
      <w:tr>
        <w:tc>
          <w:tcPr>
            <w:tcW w:w="3500" w:type="dxa"/>
          </w:tcPr>
          <w:p>
            <w:r>
              <w:t xml:space="preserve">Reinforcement</w:t>
            </w:r>
          </w:p>
        </w:tc>
        <w:tc>
          <w:tcPr>
            <w:tcW w:w="2700" w:type="dxa"/>
          </w:tcPr>
          <w:p>
            <w:r>
              <w:t xml:space="preserve">Grade 60 (fy = 414 MPa)</w:t>
            </w:r>
          </w:p>
        </w:tc>
        <w:tc>
          <w:tcPr>
            <w:tcW w:w="2800" w:type="dxa"/>
          </w:tcPr>
          <w:p>
            <w:r>
              <w:t xml:space="preserve">Top + bottom mats, both directions</w:t>
            </w:r>
          </w:p>
        </w:tc>
      </w:tr>
      <w:tr>
        <w:tc>
          <w:tcPr>
            <w:tcW w:w="3500" w:type="dxa"/>
          </w:tcPr>
          <w:p>
            <w:r>
              <w:t xml:space="preserve">Concrete volume</w:t>
            </w:r>
          </w:p>
        </w:tc>
        <w:tc>
          <w:tcPr>
            <w:tcW w:w="2700" w:type="dxa"/>
          </w:tcPr>
          <w:p>
            <w:r>
              <w:t xml:space="preserve">≈ 590 m³</w:t>
            </w:r>
          </w:p>
        </w:tc>
        <w:tc>
          <w:tcPr>
            <w:tcW w:w="2800" w:type="dxa"/>
          </w:tcPr>
          <w:p>
            <w:r>
              <w:t xml:space="preserve">Octagonal frustum</w:t>
            </w:r>
          </w:p>
        </w:tc>
      </w:tr>
      <w:tr>
        <w:tc>
          <w:tcPr>
            <w:tcW w:w="3500" w:type="dxa"/>
          </w:tcPr>
          <w:p>
            <w:r>
              <w:t xml:space="preserve">Foundation self-weight (W_f)</w:t>
            </w:r>
          </w:p>
        </w:tc>
        <w:tc>
          <w:tcPr>
            <w:tcW w:w="2700" w:type="dxa"/>
          </w:tcPr>
          <w:p>
            <w:r>
              <w:t xml:space="preserve">14,160 kN</w:t>
            </w:r>
          </w:p>
        </w:tc>
        <w:tc>
          <w:tcPr>
            <w:tcW w:w="2800" w:type="dxa"/>
          </w:tcPr>
          <w:p>
            <w:r>
              <w:t xml:space="preserve">γ_c = 24 kN/m³</w:t>
            </w:r>
          </w:p>
        </w:tc>
      </w:tr>
      <w:tr>
        <w:tc>
          <w:tcPr>
            <w:tcW w:w="3500" w:type="dxa"/>
          </w:tcPr>
          <w:p>
            <w:r>
              <w:t xml:space="preserve">Soil cover (1.0 m × 380 m²)</w:t>
            </w:r>
          </w:p>
        </w:tc>
        <w:tc>
          <w:tcPr>
            <w:tcW w:w="2700" w:type="dxa"/>
          </w:tcPr>
          <w:p>
            <w:r>
              <w:t xml:space="preserve">6,840 kN</w:t>
            </w:r>
          </w:p>
        </w:tc>
        <w:tc>
          <w:tcPr>
            <w:tcW w:w="2800" w:type="dxa"/>
          </w:tcPr>
          <w:p>
            <w:r>
              <w:t xml:space="preserve">γ_s = 18 kN/m³</w:t>
            </w:r>
          </w:p>
        </w:tc>
      </w:tr>
      <w:tr>
        <w:tc>
          <w:tcPr>
            <w:tcW w:w="3500" w:type="dxa"/>
          </w:tcPr>
          <w:p>
            <w:r>
              <w:t xml:space="preserve">Total stabilizing weight (W_total)</w:t>
            </w:r>
          </w:p>
        </w:tc>
        <w:tc>
          <w:tcPr>
            <w:tcW w:w="2700" w:type="dxa"/>
          </w:tcPr>
          <w:p>
            <w:r>
              <w:t xml:space="preserve">25,200 kN</w:t>
            </w:r>
          </w:p>
        </w:tc>
        <w:tc>
          <w:tcPr>
            <w:tcW w:w="2800" w:type="dxa"/>
          </w:tcPr>
          <w:p>
            <w:r>
              <w:t xml:space="preserve">F_z + W_f + W_soil</w:t>
            </w:r>
          </w:p>
        </w:tc>
      </w:tr>
      <w:tr>
        <w:tc>
          <w:tcPr>
            <w:tcW w:w="3500" w:type="dxa"/>
          </w:tcPr>
          <w:p>
            <w:r>
              <w:t xml:space="preserve">Lever arm to edge (e)</w:t>
            </w:r>
          </w:p>
        </w:tc>
        <w:tc>
          <w:tcPr>
            <w:tcW w:w="2700" w:type="dxa"/>
          </w:tcPr>
          <w:p>
            <w:r>
              <w:t xml:space="preserve">10.5 m</w:t>
            </w:r>
          </w:p>
        </w:tc>
        <w:tc>
          <w:tcPr>
            <w:tcW w:w="2800" w:type="dxa"/>
          </w:tcPr>
          <w:p>
            <w:r>
              <w:t xml:space="preserve">= D/2</w:t>
            </w:r>
          </w:p>
        </w:tc>
      </w:tr>
      <w:tr>
        <w:tc>
          <w:tcPr>
            <w:tcW w:w="3500" w:type="dxa"/>
          </w:tcPr>
          <w:p>
            <w:r>
              <w:t xml:space="preserve">Stabilizing moment (M_s)</w:t>
            </w:r>
          </w:p>
        </w:tc>
        <w:tc>
          <w:tcPr>
            <w:tcW w:w="2700" w:type="dxa"/>
          </w:tcPr>
          <w:p>
            <w:r>
              <w:t xml:space="preserve">264,600 kN·m</w:t>
            </w:r>
          </w:p>
        </w:tc>
        <w:tc>
          <w:tcPr>
            <w:tcW w:w="2800" w:type="dxa"/>
          </w:tcPr>
          <w:p>
            <w:r>
              <w:t xml:space="preserve">= W_total × e</w:t>
            </w:r>
          </w:p>
        </w:tc>
      </w:tr>
      <w:tr>
        <w:tc>
          <w:tcPr>
            <w:tcW w:w="3500" w:type="dxa"/>
          </w:tcPr>
          <w:p>
            <w:r>
              <w:t xml:space="preserve">Safety factor against overturning</w:t>
            </w:r>
          </w:p>
        </w:tc>
        <w:tc>
          <w:tcPr>
            <w:tcW w:w="2700" w:type="dxa"/>
          </w:tcPr>
          <w:p>
            <w:r>
              <w:t xml:space="preserve">M_s / M_y ≈ 2.30</w:t>
            </w:r>
          </w:p>
        </w:tc>
        <w:tc>
          <w:tcPr>
            <w:tcW w:w="2800" w:type="dxa"/>
          </w:tcPr>
          <w:p>
            <w:r>
              <w:t xml:space="preserve">Required ≥ 1.5 → OK</w:t>
            </w:r>
          </w:p>
        </w:tc>
      </w:tr>
      <w:tr>
        <w:tc>
          <w:tcPr>
            <w:tcW w:w="3500" w:type="dxa"/>
          </w:tcPr>
          <w:p>
            <w:r>
              <w:t xml:space="preserve">Bearing pressure (max edge)</w:t>
            </w:r>
          </w:p>
        </w:tc>
        <w:tc>
          <w:tcPr>
            <w:tcW w:w="2700" w:type="dxa"/>
          </w:tcPr>
          <w:p>
            <w:r>
              <w:t xml:space="preserve">≈ 175 kPa</w:t>
            </w:r>
          </w:p>
        </w:tc>
        <w:tc>
          <w:tcPr>
            <w:tcW w:w="2800" w:type="dxa"/>
          </w:tcPr>
          <w:p>
            <w:r>
              <w:t xml:space="preserve">Trapezoidal distribution</w:t>
            </w:r>
          </w:p>
        </w:tc>
      </w:tr>
      <w:tr>
        <w:tc>
          <w:tcPr>
            <w:tcW w:w="3500" w:type="dxa"/>
          </w:tcPr>
          <w:p>
            <w:r>
              <w:t xml:space="preserve">Allowable soil bearing</w:t>
            </w:r>
          </w:p>
        </w:tc>
        <w:tc>
          <w:tcPr>
            <w:tcW w:w="2700" w:type="dxa"/>
          </w:tcPr>
          <w:p>
            <w:r>
              <w:t xml:space="preserve">≥ 250 kPa</w:t>
            </w:r>
          </w:p>
        </w:tc>
        <w:tc>
          <w:tcPr>
            <w:tcW w:w="2800" w:type="dxa"/>
          </w:tcPr>
          <w:p>
            <w:r>
              <w:t xml:space="preserve">Geotech recommendation, to be confirmed</w:t>
            </w:r>
          </w:p>
        </w:tc>
      </w:tr>
    </w:tbl>
    <w:p/>
    <w:p>
      <w:pPr>
        <w:pStyle w:val="Heading2"/>
      </w:pPr>
      <w:r>
        <w:t xml:space="preserve">4.3 Anchor Bolt Cage</w:t>
      </w:r>
    </w:p>
    <w:p>
      <w:r>
        <w:t xml:space="preserve">Anchor bolts transfer the bending moment between the steel tower flange and the concrete foundation. They are arranged in a double-ring (inner and outer) cage.</w:t>
      </w:r>
    </w:p>
    <w:tbl>
      <w:tblPr>
        <w:tblW w:w="9000" w:type="dxa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4" w:color="808080"/>
          <w:insideV w:val="single" w:sz="4" w:color="808080"/>
        </w:tblBorders>
      </w:tblPr>
      <w:tblGrid>
        <w:gridCol w:w="3500"/>
        <w:gridCol w:w="3200"/>
        <w:gridCol w:w="2300"/>
      </w:tblGrid>
      <w:tr>
        <w:tc>
          <w:tcPr>
            <w:tcW w:w="35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Parameter</w:t>
            </w:r>
          </w:p>
        </w:tc>
        <w:tc>
          <w:tcPr>
            <w:tcW w:w="32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Value</w:t>
            </w:r>
          </w:p>
        </w:tc>
        <w:tc>
          <w:tcPr>
            <w:tcW w:w="23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Basis</w:t>
            </w:r>
          </w:p>
        </w:tc>
      </w:tr>
      <w:tr>
        <w:tc>
          <w:tcPr>
            <w:tcW w:w="3500" w:type="dxa"/>
          </w:tcPr>
          <w:p>
            <w:r>
              <w:t xml:space="preserve">Number of bolts</w:t>
            </w:r>
          </w:p>
        </w:tc>
        <w:tc>
          <w:tcPr>
            <w:tcW w:w="3200" w:type="dxa"/>
          </w:tcPr>
          <w:p>
            <w:r>
              <w:t xml:space="preserve">144 (72 inner + 72 outer)</w:t>
            </w:r>
          </w:p>
        </w:tc>
        <w:tc>
          <w:tcPr>
            <w:tcW w:w="2300" w:type="dxa"/>
          </w:tcPr>
          <w:p>
            <w:r>
              <w:t xml:space="preserve">Industry standard for 5 MW class</w:t>
            </w:r>
          </w:p>
        </w:tc>
      </w:tr>
      <w:tr>
        <w:tc>
          <w:tcPr>
            <w:tcW w:w="3500" w:type="dxa"/>
          </w:tcPr>
          <w:p>
            <w:r>
              <w:t xml:space="preserve">Bolt grade</w:t>
            </w:r>
          </w:p>
        </w:tc>
        <w:tc>
          <w:tcPr>
            <w:tcW w:w="3200" w:type="dxa"/>
          </w:tcPr>
          <w:p>
            <w:r>
              <w:t xml:space="preserve">ISO 898-1, Class 10.9 (fy ≈ 900 MPa)</w:t>
            </w:r>
          </w:p>
        </w:tc>
        <w:tc>
          <w:tcPr>
            <w:tcW w:w="2300" w:type="dxa"/>
          </w:tcPr>
          <w:p>
            <w:r>
              <w:t xml:space="preserve"/>
            </w:r>
          </w:p>
        </w:tc>
      </w:tr>
      <w:tr>
        <w:tc>
          <w:tcPr>
            <w:tcW w:w="3500" w:type="dxa"/>
          </w:tcPr>
          <w:p>
            <w:r>
              <w:t xml:space="preserve">Bolt diameter</w:t>
            </w:r>
          </w:p>
        </w:tc>
        <w:tc>
          <w:tcPr>
            <w:tcW w:w="3200" w:type="dxa"/>
          </w:tcPr>
          <w:p>
            <w:r>
              <w:t xml:space="preserve">M48 (effective area Aₛ = 1,470 mm²)</w:t>
            </w:r>
          </w:p>
        </w:tc>
        <w:tc>
          <w:tcPr>
            <w:tcW w:w="2300" w:type="dxa"/>
          </w:tcPr>
          <w:p>
            <w:r>
              <w:t xml:space="preserve"/>
            </w:r>
          </w:p>
        </w:tc>
      </w:tr>
      <w:tr>
        <w:tc>
          <w:tcPr>
            <w:tcW w:w="3500" w:type="dxa"/>
          </w:tcPr>
          <w:p>
            <w:r>
              <w:t xml:space="preserve">Bolt length (embedded + flange)</w:t>
            </w:r>
          </w:p>
        </w:tc>
        <w:tc>
          <w:tcPr>
            <w:tcW w:w="3200" w:type="dxa"/>
          </w:tcPr>
          <w:p>
            <w:r>
              <w:t xml:space="preserve">5,500 mm</w:t>
            </w:r>
          </w:p>
        </w:tc>
        <w:tc>
          <w:tcPr>
            <w:tcW w:w="2300" w:type="dxa"/>
          </w:tcPr>
          <w:p>
            <w:r>
              <w:t xml:space="preserve">Full anchorage depth</w:t>
            </w:r>
          </w:p>
        </w:tc>
      </w:tr>
      <w:tr>
        <w:tc>
          <w:tcPr>
            <w:tcW w:w="3500" w:type="dxa"/>
          </w:tcPr>
          <w:p>
            <w:r>
              <w:t xml:space="preserve">Pitch circle diameter</w:t>
            </w:r>
          </w:p>
        </w:tc>
        <w:tc>
          <w:tcPr>
            <w:tcW w:w="3200" w:type="dxa"/>
          </w:tcPr>
          <w:p>
            <w:r>
              <w:t xml:space="preserve">Inner 4.20 m, Outer 4.90 m</w:t>
            </w:r>
          </w:p>
        </w:tc>
        <w:tc>
          <w:tcPr>
            <w:tcW w:w="2300" w:type="dxa"/>
          </w:tcPr>
          <w:p>
            <w:r>
              <w:t xml:space="preserve">Matches tower base flange</w:t>
            </w:r>
          </w:p>
        </w:tc>
      </w:tr>
      <w:tr>
        <w:tc>
          <w:tcPr>
            <w:tcW w:w="3500" w:type="dxa"/>
          </w:tcPr>
          <w:p>
            <w:r>
              <w:t xml:space="preserve">Tensile capacity per bolt (Pt)</w:t>
            </w:r>
          </w:p>
        </w:tc>
        <w:tc>
          <w:tcPr>
            <w:tcW w:w="3200" w:type="dxa"/>
          </w:tcPr>
          <w:p>
            <w:r>
              <w:t xml:space="preserve">Aₛ × 0.7 × fyb = 925 kN</w:t>
            </w:r>
          </w:p>
        </w:tc>
        <w:tc>
          <w:tcPr>
            <w:tcW w:w="2300" w:type="dxa"/>
          </w:tcPr>
          <w:p>
            <w:r>
              <w:t xml:space="preserve">Allowable, with FoS 1.5</w:t>
            </w:r>
          </w:p>
        </w:tc>
      </w:tr>
      <w:tr>
        <w:tc>
          <w:tcPr>
            <w:tcW w:w="3500" w:type="dxa"/>
          </w:tcPr>
          <w:p>
            <w:r>
              <w:t xml:space="preserve">Maximum bolt tension (T_max)</w:t>
            </w:r>
          </w:p>
        </w:tc>
        <w:tc>
          <w:tcPr>
            <w:tcW w:w="3200" w:type="dxa"/>
          </w:tcPr>
          <w:p>
            <w:r>
              <w:t xml:space="preserve">= M_y × c / I_b ≈ 605 kN</w:t>
            </w:r>
          </w:p>
        </w:tc>
        <w:tc>
          <w:tcPr>
            <w:tcW w:w="2300" w:type="dxa"/>
          </w:tcPr>
          <w:p>
            <w:r>
              <w:t xml:space="preserve">Linear bolt-group analysis</w:t>
            </w:r>
          </w:p>
        </w:tc>
      </w:tr>
      <w:tr>
        <w:tc>
          <w:tcPr>
            <w:tcW w:w="3500" w:type="dxa"/>
          </w:tcPr>
          <w:p>
            <w:r>
              <w:t xml:space="preserve">Utilization</w:t>
            </w:r>
          </w:p>
        </w:tc>
        <w:tc>
          <w:tcPr>
            <w:tcW w:w="3200" w:type="dxa"/>
          </w:tcPr>
          <w:p>
            <w:r>
              <w:t xml:space="preserve">T_max / Pt ≈ 0.65 (65%)</w:t>
            </w:r>
          </w:p>
        </w:tc>
        <w:tc>
          <w:tcPr>
            <w:tcW w:w="2300" w:type="dxa"/>
          </w:tcPr>
          <w:p>
            <w:r>
              <w:t xml:space="preserve">Required ≤ 0.85 → OK</w:t>
            </w:r>
          </w:p>
        </w:tc>
      </w:tr>
      <w:tr>
        <w:tc>
          <w:tcPr>
            <w:tcW w:w="3500" w:type="dxa"/>
          </w:tcPr>
          <w:p>
            <w:r>
              <w:t xml:space="preserve">Pretension torque</w:t>
            </w:r>
          </w:p>
        </w:tc>
        <w:tc>
          <w:tcPr>
            <w:tcW w:w="3200" w:type="dxa"/>
          </w:tcPr>
          <w:p>
            <w:r>
              <w:t xml:space="preserve">≈ 4,200 N·m using hydraulic tensioner</w:t>
            </w:r>
          </w:p>
        </w:tc>
        <w:tc>
          <w:tcPr>
            <w:tcW w:w="2300" w:type="dxa"/>
          </w:tcPr>
          <w:p>
            <w:r>
              <w:t xml:space="preserve">70% of yield, IEC 61400-6</w:t>
            </w:r>
          </w:p>
        </w:tc>
      </w:tr>
      <w:tr>
        <w:tc>
          <w:tcPr>
            <w:tcW w:w="3500" w:type="dxa"/>
          </w:tcPr>
          <w:p>
            <w:r>
              <w:t xml:space="preserve">Bolt fatigue check</w:t>
            </w:r>
          </w:p>
        </w:tc>
        <w:tc>
          <w:tcPr>
            <w:tcW w:w="3200" w:type="dxa"/>
          </w:tcPr>
          <w:p>
            <w:r>
              <w:t xml:space="preserve">S–N curve ISO 1099, Class 71</w:t>
            </w:r>
          </w:p>
        </w:tc>
        <w:tc>
          <w:tcPr>
            <w:tcW w:w="2300" w:type="dxa"/>
          </w:tcPr>
          <w:p>
            <w:r>
              <w:t xml:space="preserve">DLC 1.2 (normal operation)</w:t>
            </w:r>
          </w:p>
        </w:tc>
      </w:tr>
    </w:tbl>
    <w:p/>
    <w:p>
      <w:pPr>
        <w:pStyle w:val="Note"/>
      </w:pPr>
      <w:r>
        <w:rPr>
          <w:b/>
          <w:i/>
          <w:color w:val="595959"/>
        </w:rPr>
        <w:t xml:space="preserve">Note: </w:t>
      </w:r>
      <w:r>
        <w:rPr>
          <w:i/>
          <w:color w:val="595959"/>
        </w:rPr>
        <w:t xml:space="preserve">All values above are preliminary, intended to demonstrate the calculation method. Final foundation and anchor design must be confirmed by a Philippine-licensed Civil/Structural Engineer based on geotechnical investigation and the actual turbine load document from the supplier.</w:t>
      </w:r>
    </w:p>
    <w:p>
      <w:r>
        <w:br w:type="page"/>
      </w:r>
    </w:p>
    <w:p>
      <w:pPr>
        <w:pStyle w:val="Heading1"/>
      </w:pPr>
      <w:r>
        <w:t xml:space="preserve">Section 5 — Facility Inventory and Floor Area</w:t>
      </w:r>
    </w:p>
    <w:p>
      <w:r>
        <w:t xml:space="preserve">This inventory lists every facility on the wind-farm site, its purpose, and the indicative floor area required. Areas marked with an asterisk (*) are footprint only; usable land between turbines remains available for grazing or low crops, consistent with co-located land use.</w:t>
      </w:r>
    </w:p>
    <w:tbl>
      <w:tblPr>
        <w:tblW w:w="9000" w:type="dxa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4" w:color="808080"/>
          <w:insideV w:val="single" w:sz="4" w:color="808080"/>
        </w:tblBorders>
      </w:tblPr>
      <w:tblGrid>
        <w:gridCol w:w="700"/>
        <w:gridCol w:w="3800"/>
        <w:gridCol w:w="2500"/>
        <w:gridCol w:w="2000"/>
      </w:tblGrid>
      <w:tr>
        <w:tc>
          <w:tcPr>
            <w:tcW w:w="7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No.</w:t>
            </w:r>
          </w:p>
        </w:tc>
        <w:tc>
          <w:tcPr>
            <w:tcW w:w="38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Facility</w:t>
            </w:r>
          </w:p>
        </w:tc>
        <w:tc>
          <w:tcPr>
            <w:tcW w:w="25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Floor Area (m²)</w:t>
            </w:r>
          </w:p>
        </w:tc>
        <w:tc>
          <w:tcPr>
            <w:tcW w:w="20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Function</w:t>
            </w:r>
          </w:p>
        </w:tc>
      </w:tr>
      <w:tr>
        <w:tc>
          <w:tcPr>
            <w:tcW w:w="700" w:type="dxa"/>
          </w:tcPr>
          <w:p>
            <w:r>
              <w:t xml:space="preserve">1</w:t>
            </w:r>
          </w:p>
        </w:tc>
        <w:tc>
          <w:tcPr>
            <w:tcW w:w="3800" w:type="dxa"/>
          </w:tcPr>
          <w:p>
            <w:r>
              <w:t xml:space="preserve">Turbine pads (20 × 380 m²)</w:t>
            </w:r>
          </w:p>
        </w:tc>
        <w:tc>
          <w:tcPr>
            <w:tcW w:w="2500" w:type="dxa"/>
          </w:tcPr>
          <w:p>
            <w:r>
              <w:t xml:space="preserve">7,600 *</w:t>
            </w:r>
          </w:p>
        </w:tc>
        <w:tc>
          <w:tcPr>
            <w:tcW w:w="2000" w:type="dxa"/>
          </w:tcPr>
          <w:p>
            <w:r>
              <w:t xml:space="preserve">Foundation footprints</w:t>
            </w:r>
          </w:p>
        </w:tc>
      </w:tr>
      <w:tr>
        <w:tc>
          <w:tcPr>
            <w:tcW w:w="700" w:type="dxa"/>
          </w:tcPr>
          <w:p>
            <w:r>
              <w:t xml:space="preserve">2</w:t>
            </w:r>
          </w:p>
        </w:tc>
        <w:tc>
          <w:tcPr>
            <w:tcW w:w="3800" w:type="dxa"/>
          </w:tcPr>
          <w:p>
            <w:r>
              <w:t xml:space="preserve">On-site 33/115 kV substation</w:t>
            </w:r>
          </w:p>
        </w:tc>
        <w:tc>
          <w:tcPr>
            <w:tcW w:w="2500" w:type="dxa"/>
          </w:tcPr>
          <w:p>
            <w:r>
              <w:t xml:space="preserve">5,000</w:t>
            </w:r>
          </w:p>
        </w:tc>
        <w:tc>
          <w:tcPr>
            <w:tcW w:w="2000" w:type="dxa"/>
          </w:tcPr>
          <w:p>
            <w:r>
              <w:t xml:space="preserve">Step-up, switchgear, control building</w:t>
            </w:r>
          </w:p>
        </w:tc>
      </w:tr>
      <w:tr>
        <w:tc>
          <w:tcPr>
            <w:tcW w:w="700" w:type="dxa"/>
          </w:tcPr>
          <w:p>
            <w:r>
              <w:t xml:space="preserve">3</w:t>
            </w:r>
          </w:p>
        </w:tc>
        <w:tc>
          <w:tcPr>
            <w:tcW w:w="3800" w:type="dxa"/>
          </w:tcPr>
          <w:p>
            <w:r>
              <w:t xml:space="preserve">Control room / SCADA center</w:t>
            </w:r>
          </w:p>
        </w:tc>
        <w:tc>
          <w:tcPr>
            <w:tcW w:w="2500" w:type="dxa"/>
          </w:tcPr>
          <w:p>
            <w:r>
              <w:t xml:space="preserve">180</w:t>
            </w:r>
          </w:p>
        </w:tc>
        <w:tc>
          <w:tcPr>
            <w:tcW w:w="2000" w:type="dxa"/>
          </w:tcPr>
          <w:p>
            <w:r>
              <w:t xml:space="preserve">24/7 supervisory operations</w:t>
            </w:r>
          </w:p>
        </w:tc>
      </w:tr>
      <w:tr>
        <w:tc>
          <w:tcPr>
            <w:tcW w:w="700" w:type="dxa"/>
          </w:tcPr>
          <w:p>
            <w:r>
              <w:t xml:space="preserve">4</w:t>
            </w:r>
          </w:p>
        </w:tc>
        <w:tc>
          <w:tcPr>
            <w:tcW w:w="3800" w:type="dxa"/>
          </w:tcPr>
          <w:p>
            <w:r>
              <w:t xml:space="preserve">Maintenance workshop and stores</w:t>
            </w:r>
          </w:p>
        </w:tc>
        <w:tc>
          <w:tcPr>
            <w:tcW w:w="2500" w:type="dxa"/>
          </w:tcPr>
          <w:p>
            <w:r>
              <w:t xml:space="preserve">650</w:t>
            </w:r>
          </w:p>
        </w:tc>
        <w:tc>
          <w:tcPr>
            <w:tcW w:w="2000" w:type="dxa"/>
          </w:tcPr>
          <w:p>
            <w:r>
              <w:t xml:space="preserve">Spare parts, tools, oil storage</w:t>
            </w:r>
          </w:p>
        </w:tc>
      </w:tr>
      <w:tr>
        <w:tc>
          <w:tcPr>
            <w:tcW w:w="700" w:type="dxa"/>
          </w:tcPr>
          <w:p>
            <w:r>
              <w:t xml:space="preserve">5</w:t>
            </w:r>
          </w:p>
        </w:tc>
        <w:tc>
          <w:tcPr>
            <w:tcW w:w="3800" w:type="dxa"/>
          </w:tcPr>
          <w:p>
            <w:r>
              <w:t xml:space="preserve">Administrative building</w:t>
            </w:r>
          </w:p>
        </w:tc>
        <w:tc>
          <w:tcPr>
            <w:tcW w:w="2500" w:type="dxa"/>
          </w:tcPr>
          <w:p>
            <w:r>
              <w:t xml:space="preserve">320</w:t>
            </w:r>
          </w:p>
        </w:tc>
        <w:tc>
          <w:tcPr>
            <w:tcW w:w="2000" w:type="dxa"/>
          </w:tcPr>
          <w:p>
            <w:r>
              <w:t xml:space="preserve">Project office and visitor reception</w:t>
            </w:r>
          </w:p>
        </w:tc>
      </w:tr>
      <w:tr>
        <w:tc>
          <w:tcPr>
            <w:tcW w:w="700" w:type="dxa"/>
          </w:tcPr>
          <w:p>
            <w:r>
              <w:t xml:space="preserve">6</w:t>
            </w:r>
          </w:p>
        </w:tc>
        <w:tc>
          <w:tcPr>
            <w:tcW w:w="3800" w:type="dxa"/>
          </w:tcPr>
          <w:p>
            <w:r>
              <w:t xml:space="preserve">Eco-tourism visitor center</w:t>
            </w:r>
          </w:p>
        </w:tc>
        <w:tc>
          <w:tcPr>
            <w:tcW w:w="2500" w:type="dxa"/>
          </w:tcPr>
          <w:p>
            <w:r>
              <w:t xml:space="preserve">400</w:t>
            </w:r>
          </w:p>
        </w:tc>
        <w:tc>
          <w:tcPr>
            <w:tcW w:w="2000" w:type="dxa"/>
          </w:tcPr>
          <w:p>
            <w:r>
              <w:t xml:space="preserve">Public viewing, exhibits, restrooms</w:t>
            </w:r>
          </w:p>
        </w:tc>
      </w:tr>
      <w:tr>
        <w:tc>
          <w:tcPr>
            <w:tcW w:w="700" w:type="dxa"/>
          </w:tcPr>
          <w:p>
            <w:r>
              <w:t xml:space="preserve">7</w:t>
            </w:r>
          </w:p>
        </w:tc>
        <w:tc>
          <w:tcPr>
            <w:tcW w:w="3800" w:type="dxa"/>
          </w:tcPr>
          <w:p>
            <w:r>
              <w:t xml:space="preserve">Emergency and fire station</w:t>
            </w:r>
          </w:p>
        </w:tc>
        <w:tc>
          <w:tcPr>
            <w:tcW w:w="2500" w:type="dxa"/>
          </w:tcPr>
          <w:p>
            <w:r>
              <w:t xml:space="preserve">240</w:t>
            </w:r>
          </w:p>
        </w:tc>
        <w:tc>
          <w:tcPr>
            <w:tcW w:w="2000" w:type="dxa"/>
          </w:tcPr>
          <w:p>
            <w:r>
              <w:t xml:space="preserve">Nacelle fire response, rescue gear</w:t>
            </w:r>
          </w:p>
        </w:tc>
      </w:tr>
      <w:tr>
        <w:tc>
          <w:tcPr>
            <w:tcW w:w="700" w:type="dxa"/>
          </w:tcPr>
          <w:p>
            <w:r>
              <w:t xml:space="preserve">8</w:t>
            </w:r>
          </w:p>
        </w:tc>
        <w:tc>
          <w:tcPr>
            <w:tcW w:w="3800" w:type="dxa"/>
          </w:tcPr>
          <w:p>
            <w:r>
              <w:t xml:space="preserve">Diesel genset house and fuel store</w:t>
            </w:r>
          </w:p>
        </w:tc>
        <w:tc>
          <w:tcPr>
            <w:tcW w:w="2500" w:type="dxa"/>
          </w:tcPr>
          <w:p>
            <w:r>
              <w:t xml:space="preserve">120</w:t>
            </w:r>
          </w:p>
        </w:tc>
        <w:tc>
          <w:tcPr>
            <w:tcW w:w="2000" w:type="dxa"/>
          </w:tcPr>
          <w:p>
            <w:r>
              <w:t xml:space="preserve">500 kVA backup + 5,000 L diesel tank</w:t>
            </w:r>
          </w:p>
        </w:tc>
      </w:tr>
      <w:tr>
        <w:tc>
          <w:tcPr>
            <w:tcW w:w="700" w:type="dxa"/>
          </w:tcPr>
          <w:p>
            <w:r>
              <w:t xml:space="preserve">9</w:t>
            </w:r>
          </w:p>
        </w:tc>
        <w:tc>
          <w:tcPr>
            <w:tcW w:w="3800" w:type="dxa"/>
          </w:tcPr>
          <w:p>
            <w:r>
              <w:t xml:space="preserve">Meteorological mast pad</w:t>
            </w:r>
          </w:p>
        </w:tc>
        <w:tc>
          <w:tcPr>
            <w:tcW w:w="2500" w:type="dxa"/>
          </w:tcPr>
          <w:p>
            <w:r>
              <w:t xml:space="preserve">100</w:t>
            </w:r>
          </w:p>
        </w:tc>
        <w:tc>
          <w:tcPr>
            <w:tcW w:w="2000" w:type="dxa"/>
          </w:tcPr>
          <w:p>
            <w:r>
              <w:t xml:space="preserve">Permanent met mast and instrumentation</w:t>
            </w:r>
          </w:p>
        </w:tc>
      </w:tr>
      <w:tr>
        <w:tc>
          <w:tcPr>
            <w:tcW w:w="700" w:type="dxa"/>
          </w:tcPr>
          <w:p>
            <w:r>
              <w:t xml:space="preserve">10</w:t>
            </w:r>
          </w:p>
        </w:tc>
        <w:tc>
          <w:tcPr>
            <w:tcW w:w="3800" w:type="dxa"/>
          </w:tcPr>
          <w:p>
            <w:r>
              <w:t xml:space="preserve">Guard house and main gate</w:t>
            </w:r>
          </w:p>
        </w:tc>
        <w:tc>
          <w:tcPr>
            <w:tcW w:w="2500" w:type="dxa"/>
          </w:tcPr>
          <w:p>
            <w:r>
              <w:t xml:space="preserve">60</w:t>
            </w:r>
          </w:p>
        </w:tc>
        <w:tc>
          <w:tcPr>
            <w:tcW w:w="2000" w:type="dxa"/>
          </w:tcPr>
          <w:p>
            <w:r>
              <w:t xml:space="preserve">Security checkpoint</w:t>
            </w:r>
          </w:p>
        </w:tc>
      </w:tr>
      <w:tr>
        <w:tc>
          <w:tcPr>
            <w:tcW w:w="700" w:type="dxa"/>
          </w:tcPr>
          <w:p>
            <w:r>
              <w:t xml:space="preserve">11</w:t>
            </w:r>
          </w:p>
        </w:tc>
        <w:tc>
          <w:tcPr>
            <w:tcW w:w="3800" w:type="dxa"/>
          </w:tcPr>
          <w:p>
            <w:r>
              <w:t xml:space="preserve">Parking and turnaround</w:t>
            </w:r>
          </w:p>
        </w:tc>
        <w:tc>
          <w:tcPr>
            <w:tcW w:w="2500" w:type="dxa"/>
          </w:tcPr>
          <w:p>
            <w:r>
              <w:t xml:space="preserve">1,200</w:t>
            </w:r>
          </w:p>
        </w:tc>
        <w:tc>
          <w:tcPr>
            <w:tcW w:w="2000" w:type="dxa"/>
          </w:tcPr>
          <w:p>
            <w:r>
              <w:t xml:space="preserve">Cars, service vans, crane setup</w:t>
            </w:r>
          </w:p>
        </w:tc>
      </w:tr>
      <w:tr>
        <w:tc>
          <w:tcPr>
            <w:tcW w:w="700" w:type="dxa"/>
          </w:tcPr>
          <w:p>
            <w:r>
              <w:t xml:space="preserve">12</w:t>
            </w:r>
          </w:p>
        </w:tc>
        <w:tc>
          <w:tcPr>
            <w:tcW w:w="3800" w:type="dxa"/>
          </w:tcPr>
          <w:p>
            <w:r>
              <w:t xml:space="preserve">Internal access roads</w:t>
            </w:r>
          </w:p>
        </w:tc>
        <w:tc>
          <w:tcPr>
            <w:tcW w:w="2500" w:type="dxa"/>
          </w:tcPr>
          <w:p>
            <w:r>
              <w:t xml:space="preserve">≈ 7 km × 6 m wide ≈ 42,000</w:t>
            </w:r>
          </w:p>
        </w:tc>
        <w:tc>
          <w:tcPr>
            <w:tcW w:w="2000" w:type="dxa"/>
          </w:tcPr>
          <w:p>
            <w:r>
              <w:t xml:space="preserve">Heavy-haul roads to each turbine</w:t>
            </w:r>
          </w:p>
        </w:tc>
      </w:tr>
      <w:tr>
        <w:tc>
          <w:tcPr>
            <w:tcW w:w="700" w:type="dxa"/>
          </w:tcPr>
          <w:p>
            <w:r>
              <w:t xml:space="preserve">13</w:t>
            </w:r>
          </w:p>
        </w:tc>
        <w:tc>
          <w:tcPr>
            <w:tcW w:w="3800" w:type="dxa"/>
          </w:tcPr>
          <w:p>
            <w:r>
              <w:t xml:space="preserve">Material laydown / crane hard-stand</w:t>
            </w:r>
          </w:p>
        </w:tc>
        <w:tc>
          <w:tcPr>
            <w:tcW w:w="2500" w:type="dxa"/>
          </w:tcPr>
          <w:p>
            <w:r>
              <w:t xml:space="preserve">2,500</w:t>
            </w:r>
          </w:p>
        </w:tc>
        <w:tc>
          <w:tcPr>
            <w:tcW w:w="2000" w:type="dxa"/>
          </w:tcPr>
          <w:p>
            <w:r>
              <w:t xml:space="preserve">Temporary during construction</w:t>
            </w:r>
          </w:p>
        </w:tc>
      </w:tr>
      <w:tr>
        <w:tc>
          <w:tcPr>
            <w:tcW w:w="700" w:type="dxa"/>
          </w:tcPr>
          <w:p>
            <w:r>
              <w:t xml:space="preserve">14</w:t>
            </w:r>
          </w:p>
        </w:tc>
        <w:tc>
          <w:tcPr>
            <w:tcW w:w="3800" w:type="dxa"/>
          </w:tcPr>
          <w:p>
            <w:r>
              <w:t xml:space="preserve">Septic and sewage treatment</w:t>
            </w:r>
          </w:p>
        </w:tc>
        <w:tc>
          <w:tcPr>
            <w:tcW w:w="2500" w:type="dxa"/>
          </w:tcPr>
          <w:p>
            <w:r>
              <w:t xml:space="preserve">150</w:t>
            </w:r>
          </w:p>
        </w:tc>
        <w:tc>
          <w:tcPr>
            <w:tcW w:w="2000" w:type="dxa"/>
          </w:tcPr>
          <w:p>
            <w:r>
              <w:t xml:space="preserve">On-site sanitary</w:t>
            </w:r>
          </w:p>
        </w:tc>
      </w:tr>
      <w:tr>
        <w:tc>
          <w:tcPr>
            <w:tcW w:w="700" w:type="dxa"/>
          </w:tcPr>
          <w:p>
            <w:r>
              <w:t xml:space="preserve">15</w:t>
            </w:r>
          </w:p>
        </w:tc>
        <w:tc>
          <w:tcPr>
            <w:tcW w:w="3800" w:type="dxa"/>
          </w:tcPr>
          <w:p>
            <w:r>
              <w:t xml:space="preserve">Water tank and pump house</w:t>
            </w:r>
          </w:p>
        </w:tc>
        <w:tc>
          <w:tcPr>
            <w:tcW w:w="2500" w:type="dxa"/>
          </w:tcPr>
          <w:p>
            <w:r>
              <w:t xml:space="preserve">80</w:t>
            </w:r>
          </w:p>
        </w:tc>
        <w:tc>
          <w:tcPr>
            <w:tcW w:w="2000" w:type="dxa"/>
          </w:tcPr>
          <w:p>
            <w:r>
              <w:t xml:space="preserve">Blade washing, fire reserve</w:t>
            </w:r>
          </w:p>
        </w:tc>
      </w:tr>
      <w:tr>
        <w:tc>
          <w:tcPr>
            <w:tcW w:w="700" w:type="dxa"/>
          </w:tcPr>
          <w:p>
            <w:r>
              <w:t xml:space="preserve"/>
            </w:r>
          </w:p>
        </w:tc>
        <w:tc>
          <w:tcPr>
            <w:tcW w:w="3800" w:type="dxa"/>
          </w:tcPr>
          <w:p>
            <w:r>
              <w:t xml:space="preserve">TOTAL BUILT-UP FACILITIES (excl. roads/turbines)</w:t>
            </w:r>
          </w:p>
        </w:tc>
        <w:tc>
          <w:tcPr>
            <w:tcW w:w="2500" w:type="dxa"/>
          </w:tcPr>
          <w:p>
            <w:r>
              <w:t xml:space="preserve">≈ 11,000</w:t>
            </w:r>
          </w:p>
        </w:tc>
        <w:tc>
          <w:tcPr>
            <w:tcW w:w="2000" w:type="dxa"/>
          </w:tcPr>
          <w:p>
            <w:r>
              <w:t xml:space="preserve"/>
            </w:r>
          </w:p>
        </w:tc>
      </w:tr>
      <w:tr>
        <w:tc>
          <w:tcPr>
            <w:tcW w:w="700" w:type="dxa"/>
          </w:tcPr>
          <w:p>
            <w:r>
              <w:t xml:space="preserve"/>
            </w:r>
          </w:p>
        </w:tc>
        <w:tc>
          <w:tcPr>
            <w:tcW w:w="3800" w:type="dxa"/>
          </w:tcPr>
          <w:p>
            <w:r>
              <w:t xml:space="preserve">TOTAL ROADS AND HARDSTANDS</w:t>
            </w:r>
          </w:p>
        </w:tc>
        <w:tc>
          <w:tcPr>
            <w:tcW w:w="2500" w:type="dxa"/>
          </w:tcPr>
          <w:p>
            <w:r>
              <w:t xml:space="preserve">≈ 44,500</w:t>
            </w:r>
          </w:p>
        </w:tc>
        <w:tc>
          <w:tcPr>
            <w:tcW w:w="2000" w:type="dxa"/>
          </w:tcPr>
          <w:p>
            <w:r>
              <w:t xml:space="preserve"/>
            </w:r>
          </w:p>
        </w:tc>
      </w:tr>
      <w:tr>
        <w:tc>
          <w:tcPr>
            <w:tcW w:w="700" w:type="dxa"/>
          </w:tcPr>
          <w:p>
            <w:r>
              <w:t xml:space="preserve"/>
            </w:r>
          </w:p>
        </w:tc>
        <w:tc>
          <w:tcPr>
            <w:tcW w:w="3800" w:type="dxa"/>
          </w:tcPr>
          <w:p>
            <w:r>
              <w:t xml:space="preserve">TOTAL TURBINE FOOTPRINT</w:t>
            </w:r>
          </w:p>
        </w:tc>
        <w:tc>
          <w:tcPr>
            <w:tcW w:w="2500" w:type="dxa"/>
          </w:tcPr>
          <w:p>
            <w:r>
              <w:t xml:space="preserve">≈ 7,600</w:t>
            </w:r>
          </w:p>
        </w:tc>
        <w:tc>
          <w:tcPr>
            <w:tcW w:w="2000" w:type="dxa"/>
          </w:tcPr>
          <w:p>
            <w:r>
              <w:t xml:space="preserve"/>
            </w:r>
          </w:p>
        </w:tc>
      </w:tr>
      <w:tr>
        <w:tc>
          <w:tcPr>
            <w:tcW w:w="700" w:type="dxa"/>
          </w:tcPr>
          <w:p>
            <w:r>
              <w:t xml:space="preserve"/>
            </w:r>
          </w:p>
        </w:tc>
        <w:tc>
          <w:tcPr>
            <w:tcW w:w="3800" w:type="dxa"/>
          </w:tcPr>
          <w:p>
            <w:r>
              <w:t xml:space="preserve">GROSS WIND-FARM AREA (between turbines)</w:t>
            </w:r>
          </w:p>
        </w:tc>
        <w:tc>
          <w:tcPr>
            <w:tcW w:w="2500" w:type="dxa"/>
          </w:tcPr>
          <w:p>
            <w:r>
              <w:t xml:space="preserve">≈ 9.46 km² (most usable)</w:t>
            </w:r>
          </w:p>
        </w:tc>
        <w:tc>
          <w:tcPr>
            <w:tcW w:w="2000" w:type="dxa"/>
          </w:tcPr>
          <w:p>
            <w:r>
              <w:t xml:space="preserve"/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Section 6 — Energy Balance Diagram</w:t>
      </w:r>
    </w:p>
    <w:p>
      <w:r>
        <w:t xml:space="preserve">The energy balance traces 1.0 MW of incident wind power through the conversion chain to delivered grid energy, identifying every loss mechanism.</w:t>
      </w:r>
    </w:p>
    <w:p>
      <w:pPr>
        <w:pStyle w:val="Heading2"/>
      </w:pPr>
      <w:r>
        <w:t xml:space="preserve">6.1 Stage-by-Stage Energy Balance (per turbine, at rated wind)</w:t>
      </w:r>
    </w:p>
    <w:tbl>
      <w:tblPr>
        <w:tblW w:w="9000" w:type="dxa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4" w:color="808080"/>
          <w:insideV w:val="single" w:sz="4" w:color="808080"/>
        </w:tblBorders>
      </w:tblPr>
      <w:tblGrid>
        <w:gridCol w:w="3200"/>
        <w:gridCol w:w="1200"/>
        <w:gridCol w:w="1200"/>
        <w:gridCol w:w="1200"/>
        <w:gridCol w:w="2200"/>
      </w:tblGrid>
      <w:tr>
        <w:tc>
          <w:tcPr>
            <w:tcW w:w="32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Stage</w:t>
            </w:r>
          </w:p>
        </w:tc>
        <w:tc>
          <w:tcPr>
            <w:tcW w:w="12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Input (MW)</w:t>
            </w:r>
          </w:p>
        </w:tc>
        <w:tc>
          <w:tcPr>
            <w:tcW w:w="12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Loss (MW)</w:t>
            </w:r>
          </w:p>
        </w:tc>
        <w:tc>
          <w:tcPr>
            <w:tcW w:w="12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Output (MW)</w:t>
            </w:r>
          </w:p>
        </w:tc>
        <w:tc>
          <w:tcPr>
            <w:tcW w:w="22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Mechanism</w:t>
            </w:r>
          </w:p>
        </w:tc>
      </w:tr>
      <w:tr>
        <w:tc>
          <w:tcPr>
            <w:tcW w:w="3200" w:type="dxa"/>
          </w:tcPr>
          <w:p>
            <w:r>
              <w:t xml:space="preserve">Wind kinetic energy in rotor disc</w:t>
            </w:r>
          </w:p>
        </w:tc>
        <w:tc>
          <w:tcPr>
            <w:tcW w:w="1200" w:type="dxa"/>
          </w:tcPr>
          <w:p>
            <w:r>
              <w:t xml:space="preserve">13.5</w:t>
            </w:r>
          </w:p>
        </w:tc>
        <w:tc>
          <w:tcPr>
            <w:tcW w:w="1200" w:type="dxa"/>
          </w:tcPr>
          <w:p>
            <w:r>
              <w:t xml:space="preserve">—</w:t>
            </w:r>
          </w:p>
        </w:tc>
        <w:tc>
          <w:tcPr>
            <w:tcW w:w="1200" w:type="dxa"/>
          </w:tcPr>
          <w:p>
            <w:r>
              <w:t xml:space="preserve">13.5</w:t>
            </w:r>
          </w:p>
        </w:tc>
        <w:tc>
          <w:tcPr>
            <w:tcW w:w="2200" w:type="dxa"/>
          </w:tcPr>
          <w:p>
            <w:r>
              <w:t xml:space="preserve">P_wind = ½·ρ·A·V³ at V = 12 m/s</w:t>
            </w:r>
          </w:p>
        </w:tc>
      </w:tr>
      <w:tr>
        <w:tc>
          <w:tcPr>
            <w:tcW w:w="3200" w:type="dxa"/>
          </w:tcPr>
          <w:p>
            <w:r>
              <w:t xml:space="preserve">Aerodynamic conversion (Cp = 0.45)</w:t>
            </w:r>
          </w:p>
        </w:tc>
        <w:tc>
          <w:tcPr>
            <w:tcW w:w="1200" w:type="dxa"/>
          </w:tcPr>
          <w:p>
            <w:r>
              <w:t xml:space="preserve">13.5</w:t>
            </w:r>
          </w:p>
        </w:tc>
        <w:tc>
          <w:tcPr>
            <w:tcW w:w="1200" w:type="dxa"/>
          </w:tcPr>
          <w:p>
            <w:r>
              <w:t xml:space="preserve">7.4</w:t>
            </w:r>
          </w:p>
        </w:tc>
        <w:tc>
          <w:tcPr>
            <w:tcW w:w="1200" w:type="dxa"/>
          </w:tcPr>
          <w:p>
            <w:r>
              <w:t xml:space="preserve">6.1</w:t>
            </w:r>
          </w:p>
        </w:tc>
        <w:tc>
          <w:tcPr>
            <w:tcW w:w="2200" w:type="dxa"/>
          </w:tcPr>
          <w:p>
            <w:r>
              <w:t xml:space="preserve">Below Betz limit; real-rotor losses</w:t>
            </w:r>
          </w:p>
        </w:tc>
      </w:tr>
      <w:tr>
        <w:tc>
          <w:tcPr>
            <w:tcW w:w="3200" w:type="dxa"/>
          </w:tcPr>
          <w:p>
            <w:r>
              <w:t xml:space="preserve">Mechanical (hub + main bearing)</w:t>
            </w:r>
          </w:p>
        </w:tc>
        <w:tc>
          <w:tcPr>
            <w:tcW w:w="1200" w:type="dxa"/>
          </w:tcPr>
          <w:p>
            <w:r>
              <w:t xml:space="preserve">6.1</w:t>
            </w:r>
          </w:p>
        </w:tc>
        <w:tc>
          <w:tcPr>
            <w:tcW w:w="1200" w:type="dxa"/>
          </w:tcPr>
          <w:p>
            <w:r>
              <w:t xml:space="preserve">0.06</w:t>
            </w:r>
          </w:p>
        </w:tc>
        <w:tc>
          <w:tcPr>
            <w:tcW w:w="1200" w:type="dxa"/>
          </w:tcPr>
          <w:p>
            <w:r>
              <w:t xml:space="preserve">6.04</w:t>
            </w:r>
          </w:p>
        </w:tc>
        <w:tc>
          <w:tcPr>
            <w:tcW w:w="2200" w:type="dxa"/>
          </w:tcPr>
          <w:p>
            <w:r>
              <w:t xml:space="preserve">≈ 1% friction</w:t>
            </w:r>
          </w:p>
        </w:tc>
      </w:tr>
      <w:tr>
        <w:tc>
          <w:tcPr>
            <w:tcW w:w="3200" w:type="dxa"/>
          </w:tcPr>
          <w:p>
            <w:r>
              <w:t xml:space="preserve">Gearbox (3-stage planetary)</w:t>
            </w:r>
          </w:p>
        </w:tc>
        <w:tc>
          <w:tcPr>
            <w:tcW w:w="1200" w:type="dxa"/>
          </w:tcPr>
          <w:p>
            <w:r>
              <w:t xml:space="preserve">6.04</w:t>
            </w:r>
          </w:p>
        </w:tc>
        <w:tc>
          <w:tcPr>
            <w:tcW w:w="1200" w:type="dxa"/>
          </w:tcPr>
          <w:p>
            <w:r>
              <w:t xml:space="preserve">0.18</w:t>
            </w:r>
          </w:p>
        </w:tc>
        <w:tc>
          <w:tcPr>
            <w:tcW w:w="1200" w:type="dxa"/>
          </w:tcPr>
          <w:p>
            <w:r>
              <w:t xml:space="preserve">5.86</w:t>
            </w:r>
          </w:p>
        </w:tc>
        <w:tc>
          <w:tcPr>
            <w:tcW w:w="2200" w:type="dxa"/>
          </w:tcPr>
          <w:p>
            <w:r>
              <w:t xml:space="preserve">≈ 3% (97% efficient)</w:t>
            </w:r>
          </w:p>
        </w:tc>
      </w:tr>
      <w:tr>
        <w:tc>
          <w:tcPr>
            <w:tcW w:w="3200" w:type="dxa"/>
          </w:tcPr>
          <w:p>
            <w:r>
              <w:t xml:space="preserve">Generator (DFIG)</w:t>
            </w:r>
          </w:p>
        </w:tc>
        <w:tc>
          <w:tcPr>
            <w:tcW w:w="1200" w:type="dxa"/>
          </w:tcPr>
          <w:p>
            <w:r>
              <w:t xml:space="preserve">5.86</w:t>
            </w:r>
          </w:p>
        </w:tc>
        <w:tc>
          <w:tcPr>
            <w:tcW w:w="1200" w:type="dxa"/>
          </w:tcPr>
          <w:p>
            <w:r>
              <w:t xml:space="preserve">0.18</w:t>
            </w:r>
          </w:p>
        </w:tc>
        <w:tc>
          <w:tcPr>
            <w:tcW w:w="1200" w:type="dxa"/>
          </w:tcPr>
          <w:p>
            <w:r>
              <w:t xml:space="preserve">5.68</w:t>
            </w:r>
          </w:p>
        </w:tc>
        <w:tc>
          <w:tcPr>
            <w:tcW w:w="2200" w:type="dxa"/>
          </w:tcPr>
          <w:p>
            <w:r>
              <w:t xml:space="preserve">≈ 3% (97% efficient)</w:t>
            </w:r>
          </w:p>
        </w:tc>
      </w:tr>
      <w:tr>
        <w:tc>
          <w:tcPr>
            <w:tcW w:w="3200" w:type="dxa"/>
          </w:tcPr>
          <w:p>
            <w:r>
              <w:t xml:space="preserve">Power converter (partial-scale)</w:t>
            </w:r>
          </w:p>
        </w:tc>
        <w:tc>
          <w:tcPr>
            <w:tcW w:w="1200" w:type="dxa"/>
          </w:tcPr>
          <w:p>
            <w:r>
              <w:t xml:space="preserve">5.68</w:t>
            </w:r>
          </w:p>
        </w:tc>
        <w:tc>
          <w:tcPr>
            <w:tcW w:w="1200" w:type="dxa"/>
          </w:tcPr>
          <w:p>
            <w:r>
              <w:t xml:space="preserve">0.10</w:t>
            </w:r>
          </w:p>
        </w:tc>
        <w:tc>
          <w:tcPr>
            <w:tcW w:w="1200" w:type="dxa"/>
          </w:tcPr>
          <w:p>
            <w:r>
              <w:t xml:space="preserve">5.58</w:t>
            </w:r>
          </w:p>
        </w:tc>
        <w:tc>
          <w:tcPr>
            <w:tcW w:w="2200" w:type="dxa"/>
          </w:tcPr>
          <w:p>
            <w:r>
              <w:t xml:space="preserve">≈ 1.7% on partial load through converter</w:t>
            </w:r>
          </w:p>
        </w:tc>
      </w:tr>
      <w:tr>
        <w:tc>
          <w:tcPr>
            <w:tcW w:w="3200" w:type="dxa"/>
          </w:tcPr>
          <w:p>
            <w:r>
              <w:t xml:space="preserve">Pad-mount transformer 690 V / 33 kV</w:t>
            </w:r>
          </w:p>
        </w:tc>
        <w:tc>
          <w:tcPr>
            <w:tcW w:w="1200" w:type="dxa"/>
          </w:tcPr>
          <w:p>
            <w:r>
              <w:t xml:space="preserve">5.58</w:t>
            </w:r>
          </w:p>
        </w:tc>
        <w:tc>
          <w:tcPr>
            <w:tcW w:w="1200" w:type="dxa"/>
          </w:tcPr>
          <w:p>
            <w:r>
              <w:t xml:space="preserve">0.05</w:t>
            </w:r>
          </w:p>
        </w:tc>
        <w:tc>
          <w:tcPr>
            <w:tcW w:w="1200" w:type="dxa"/>
          </w:tcPr>
          <w:p>
            <w:r>
              <w:t xml:space="preserve">5.53</w:t>
            </w:r>
          </w:p>
        </w:tc>
        <w:tc>
          <w:tcPr>
            <w:tcW w:w="2200" w:type="dxa"/>
          </w:tcPr>
          <w:p>
            <w:r>
              <w:t xml:space="preserve">≈ 0.9% no-load + load losses</w:t>
            </w:r>
          </w:p>
        </w:tc>
      </w:tr>
      <w:tr>
        <w:tc>
          <w:tcPr>
            <w:tcW w:w="3200" w:type="dxa"/>
          </w:tcPr>
          <w:p>
            <w:r>
              <w:t xml:space="preserve">Inter-array cable (avg.)</w:t>
            </w:r>
          </w:p>
        </w:tc>
        <w:tc>
          <w:tcPr>
            <w:tcW w:w="1200" w:type="dxa"/>
          </w:tcPr>
          <w:p>
            <w:r>
              <w:t xml:space="preserve">5.53</w:t>
            </w:r>
          </w:p>
        </w:tc>
        <w:tc>
          <w:tcPr>
            <w:tcW w:w="1200" w:type="dxa"/>
          </w:tcPr>
          <w:p>
            <w:r>
              <w:t xml:space="preserve">0.04</w:t>
            </w:r>
          </w:p>
        </w:tc>
        <w:tc>
          <w:tcPr>
            <w:tcW w:w="1200" w:type="dxa"/>
          </w:tcPr>
          <w:p>
            <w:r>
              <w:t xml:space="preserve">5.49</w:t>
            </w:r>
          </w:p>
        </w:tc>
        <w:tc>
          <w:tcPr>
            <w:tcW w:w="2200" w:type="dxa"/>
          </w:tcPr>
          <w:p>
            <w:r>
              <w:t xml:space="preserve">≈ 0.7% I²R losses</w:t>
            </w:r>
          </w:p>
        </w:tc>
      </w:tr>
      <w:tr>
        <w:tc>
          <w:tcPr>
            <w:tcW w:w="3200" w:type="dxa"/>
          </w:tcPr>
          <w:p>
            <w:r>
              <w:t xml:space="preserve">Step-up 33 / 115 kV transformer</w:t>
            </w:r>
          </w:p>
        </w:tc>
        <w:tc>
          <w:tcPr>
            <w:tcW w:w="1200" w:type="dxa"/>
          </w:tcPr>
          <w:p>
            <w:r>
              <w:t xml:space="preserve">5.49</w:t>
            </w:r>
          </w:p>
        </w:tc>
        <w:tc>
          <w:tcPr>
            <w:tcW w:w="1200" w:type="dxa"/>
          </w:tcPr>
          <w:p>
            <w:r>
              <w:t xml:space="preserve">0.03</w:t>
            </w:r>
          </w:p>
        </w:tc>
        <w:tc>
          <w:tcPr>
            <w:tcW w:w="1200" w:type="dxa"/>
          </w:tcPr>
          <w:p>
            <w:r>
              <w:t xml:space="preserve">5.46</w:t>
            </w:r>
          </w:p>
        </w:tc>
        <w:tc>
          <w:tcPr>
            <w:tcW w:w="2200" w:type="dxa"/>
          </w:tcPr>
          <w:p>
            <w:r>
              <w:t xml:space="preserve">≈ 0.5%</w:t>
            </w:r>
          </w:p>
        </w:tc>
      </w:tr>
      <w:tr>
        <w:tc>
          <w:tcPr>
            <w:tcW w:w="3200" w:type="dxa"/>
          </w:tcPr>
          <w:p>
            <w:r>
              <w:t xml:space="preserve">115 kV line to Laoag (≈ 35 km)</w:t>
            </w:r>
          </w:p>
        </w:tc>
        <w:tc>
          <w:tcPr>
            <w:tcW w:w="1200" w:type="dxa"/>
          </w:tcPr>
          <w:p>
            <w:r>
              <w:t xml:space="preserve">5.46</w:t>
            </w:r>
          </w:p>
        </w:tc>
        <w:tc>
          <w:tcPr>
            <w:tcW w:w="1200" w:type="dxa"/>
          </w:tcPr>
          <w:p>
            <w:r>
              <w:t xml:space="preserve">0.05</w:t>
            </w:r>
          </w:p>
        </w:tc>
        <w:tc>
          <w:tcPr>
            <w:tcW w:w="1200" w:type="dxa"/>
          </w:tcPr>
          <w:p>
            <w:r>
              <w:t xml:space="preserve">5.41</w:t>
            </w:r>
          </w:p>
        </w:tc>
        <w:tc>
          <w:tcPr>
            <w:tcW w:w="2200" w:type="dxa"/>
          </w:tcPr>
          <w:p>
            <w:r>
              <w:t xml:space="preserve">≈ 0.9% line losses</w:t>
            </w:r>
          </w:p>
        </w:tc>
      </w:tr>
      <w:tr>
        <w:tc>
          <w:tcPr>
            <w:tcW w:w="3200" w:type="dxa"/>
          </w:tcPr>
          <w:p>
            <w:r>
              <w:t xml:space="preserve">Net at grid metering point</w:t>
            </w:r>
          </w:p>
        </w:tc>
        <w:tc>
          <w:tcPr>
            <w:tcW w:w="1200" w:type="dxa"/>
          </w:tcPr>
          <w:p>
            <w:r>
              <w:t xml:space="preserve">—</w:t>
            </w:r>
          </w:p>
        </w:tc>
        <w:tc>
          <w:tcPr>
            <w:tcW w:w="1200" w:type="dxa"/>
          </w:tcPr>
          <w:p>
            <w:r>
              <w:t xml:space="preserve">—</w:t>
            </w:r>
          </w:p>
        </w:tc>
        <w:tc>
          <w:tcPr>
            <w:tcW w:w="1200" w:type="dxa"/>
          </w:tcPr>
          <w:p>
            <w:r>
              <w:t xml:space="preserve">5.41</w:t>
            </w:r>
          </w:p>
        </w:tc>
        <w:tc>
          <w:tcPr>
            <w:tcW w:w="2200" w:type="dxa"/>
          </w:tcPr>
          <w:p>
            <w:r>
              <w:t xml:space="preserve">Useful electrical energy delivered</w:t>
            </w:r>
          </w:p>
        </w:tc>
      </w:tr>
    </w:tbl>
    <w:p/>
    <w:p>
      <w:pPr>
        <w:pStyle w:val="Heading2"/>
      </w:pPr>
      <w:r>
        <w:t xml:space="preserve">6.2 Capacity-Factor-Adjusted Annual Yield</w:t>
      </w:r>
    </w:p>
    <w:p>
      <w:r>
        <w:t xml:space="preserve">Translating the rated power balance into annual energy:</w:t>
      </w:r>
    </w:p>
    <w:p>
      <w:pPr>
        <w:pStyle w:val="ListBullet"/>
      </w:pPr>
      <w:r>
        <w:t xml:space="preserve">Theoretical: 5.0 MW × 8,760 h = 43,800 MWh/year per turbine</w:t>
      </w:r>
    </w:p>
    <w:p>
      <w:pPr>
        <w:pStyle w:val="ListBullet"/>
      </w:pPr>
      <w:r>
        <w:t xml:space="preserve">With 38% capacity factor: 16,644 MWh/year per turbine</w:t>
      </w:r>
    </w:p>
    <w:p>
      <w:pPr>
        <w:pStyle w:val="ListBullet"/>
      </w:pPr>
      <w:r>
        <w:t xml:space="preserve">With grid-side losses (cumulative ≈ 7%): 15,479 MWh/year delivered</w:t>
      </w:r>
    </w:p>
    <w:p>
      <w:pPr>
        <w:pStyle w:val="ListBullet"/>
      </w:pPr>
      <w:r>
        <w:t xml:space="preserve">Wind-farm total (20 turbines): ≈ 309,580 MWh/year delivered to NGCP</w:t>
      </w:r>
    </w:p>
    <w:p>
      <w:r>
        <w:br w:type="page"/>
      </w:r>
    </w:p>
    <w:p>
      <w:pPr>
        <w:pStyle w:val="Heading1"/>
      </w:pPr>
      <w:r>
        <w:t xml:space="preserve">Section 7 — Operations and Maintenance (O&amp;M) Plan</w:t>
      </w:r>
    </w:p>
    <w:p>
      <w:r>
        <w:t xml:space="preserve">A rigorous O&amp;M plan is essential to achieve the assumed 38% capacity factor across the 25-year design life. The plan combines preventive maintenance, condition-based monitoring, and corrective response.</w:t>
      </w:r>
    </w:p>
    <w:p>
      <w:pPr>
        <w:pStyle w:val="Heading2"/>
      </w:pPr>
      <w:r>
        <w:t xml:space="preserve">7.1 Staffing</w:t>
      </w:r>
    </w:p>
    <w:tbl>
      <w:tblPr>
        <w:tblW w:w="9000" w:type="dxa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4" w:color="808080"/>
          <w:insideV w:val="single" w:sz="4" w:color="808080"/>
        </w:tblBorders>
      </w:tblPr>
      <w:tblGrid>
        <w:gridCol w:w="3500"/>
        <w:gridCol w:w="1500"/>
        <w:gridCol w:w="4000"/>
      </w:tblGrid>
      <w:tr>
        <w:tc>
          <w:tcPr>
            <w:tcW w:w="35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tcW w:w="15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Headcount</w:t>
            </w:r>
          </w:p>
        </w:tc>
        <w:tc>
          <w:tcPr>
            <w:tcW w:w="40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Shift</w:t>
            </w:r>
          </w:p>
        </w:tc>
      </w:tr>
      <w:tr>
        <w:tc>
          <w:tcPr>
            <w:tcW w:w="3500" w:type="dxa"/>
          </w:tcPr>
          <w:p>
            <w:r>
              <w:t xml:space="preserve">Plant manager</w:t>
            </w:r>
          </w:p>
        </w:tc>
        <w:tc>
          <w:tcPr>
            <w:tcW w:w="1500" w:type="dxa"/>
          </w:tcPr>
          <w:p>
            <w:r>
              <w:t xml:space="preserve">1</w:t>
            </w:r>
          </w:p>
        </w:tc>
        <w:tc>
          <w:tcPr>
            <w:tcW w:w="4000" w:type="dxa"/>
          </w:tcPr>
          <w:p>
            <w:r>
              <w:t xml:space="preserve">Day</w:t>
            </w:r>
          </w:p>
        </w:tc>
      </w:tr>
      <w:tr>
        <w:tc>
          <w:tcPr>
            <w:tcW w:w="3500" w:type="dxa"/>
          </w:tcPr>
          <w:p>
            <w:r>
              <w:t xml:space="preserve">Lead turbine technicians (Level 3)</w:t>
            </w:r>
          </w:p>
        </w:tc>
        <w:tc>
          <w:tcPr>
            <w:tcW w:w="1500" w:type="dxa"/>
          </w:tcPr>
          <w:p>
            <w:r>
              <w:t xml:space="preserve">4</w:t>
            </w:r>
          </w:p>
        </w:tc>
        <w:tc>
          <w:tcPr>
            <w:tcW w:w="4000" w:type="dxa"/>
          </w:tcPr>
          <w:p>
            <w:r>
              <w:t xml:space="preserve">Day, on-call</w:t>
            </w:r>
          </w:p>
        </w:tc>
      </w:tr>
      <w:tr>
        <w:tc>
          <w:tcPr>
            <w:tcW w:w="3500" w:type="dxa"/>
          </w:tcPr>
          <w:p>
            <w:r>
              <w:t xml:space="preserve">Turbine technicians (Level 2)</w:t>
            </w:r>
          </w:p>
        </w:tc>
        <w:tc>
          <w:tcPr>
            <w:tcW w:w="1500" w:type="dxa"/>
          </w:tcPr>
          <w:p>
            <w:r>
              <w:t xml:space="preserve">8</w:t>
            </w:r>
          </w:p>
        </w:tc>
        <w:tc>
          <w:tcPr>
            <w:tcW w:w="4000" w:type="dxa"/>
          </w:tcPr>
          <w:p>
            <w:r>
              <w:t xml:space="preserve">Day shift, 4-on/4-off rotation</w:t>
            </w:r>
          </w:p>
        </w:tc>
      </w:tr>
      <w:tr>
        <w:tc>
          <w:tcPr>
            <w:tcW w:w="3500" w:type="dxa"/>
          </w:tcPr>
          <w:p>
            <w:r>
              <w:t xml:space="preserve">Electrical / substation engineer</w:t>
            </w:r>
          </w:p>
        </w:tc>
        <w:tc>
          <w:tcPr>
            <w:tcW w:w="1500" w:type="dxa"/>
          </w:tcPr>
          <w:p>
            <w:r>
              <w:t xml:space="preserve">2</w:t>
            </w:r>
          </w:p>
        </w:tc>
        <w:tc>
          <w:tcPr>
            <w:tcW w:w="4000" w:type="dxa"/>
          </w:tcPr>
          <w:p>
            <w:r>
              <w:t xml:space="preserve">Day</w:t>
            </w:r>
          </w:p>
        </w:tc>
      </w:tr>
      <w:tr>
        <w:tc>
          <w:tcPr>
            <w:tcW w:w="3500" w:type="dxa"/>
          </w:tcPr>
          <w:p>
            <w:r>
              <w:t xml:space="preserve">SCADA operators</w:t>
            </w:r>
          </w:p>
        </w:tc>
        <w:tc>
          <w:tcPr>
            <w:tcW w:w="1500" w:type="dxa"/>
          </w:tcPr>
          <w:p>
            <w:r>
              <w:t xml:space="preserve">4</w:t>
            </w:r>
          </w:p>
        </w:tc>
        <w:tc>
          <w:tcPr>
            <w:tcW w:w="4000" w:type="dxa"/>
          </w:tcPr>
          <w:p>
            <w:r>
              <w:t xml:space="preserve">24/7, 4-shift rotation</w:t>
            </w:r>
          </w:p>
        </w:tc>
      </w:tr>
      <w:tr>
        <w:tc>
          <w:tcPr>
            <w:tcW w:w="3500" w:type="dxa"/>
          </w:tcPr>
          <w:p>
            <w:r>
              <w:t xml:space="preserve">Safety / GWO trainer</w:t>
            </w:r>
          </w:p>
        </w:tc>
        <w:tc>
          <w:tcPr>
            <w:tcW w:w="1500" w:type="dxa"/>
          </w:tcPr>
          <w:p>
            <w:r>
              <w:t xml:space="preserve">1</w:t>
            </w:r>
          </w:p>
        </w:tc>
        <w:tc>
          <w:tcPr>
            <w:tcW w:w="4000" w:type="dxa"/>
          </w:tcPr>
          <w:p>
            <w:r>
              <w:t xml:space="preserve">Day</w:t>
            </w:r>
          </w:p>
        </w:tc>
      </w:tr>
      <w:tr>
        <w:tc>
          <w:tcPr>
            <w:tcW w:w="3500" w:type="dxa"/>
          </w:tcPr>
          <w:p>
            <w:r>
              <w:t xml:space="preserve">Admin and procurement</w:t>
            </w:r>
          </w:p>
        </w:tc>
        <w:tc>
          <w:tcPr>
            <w:tcW w:w="1500" w:type="dxa"/>
          </w:tcPr>
          <w:p>
            <w:r>
              <w:t xml:space="preserve">2</w:t>
            </w:r>
          </w:p>
        </w:tc>
        <w:tc>
          <w:tcPr>
            <w:tcW w:w="4000" w:type="dxa"/>
          </w:tcPr>
          <w:p>
            <w:r>
              <w:t xml:space="preserve">Day</w:t>
            </w:r>
          </w:p>
        </w:tc>
      </w:tr>
      <w:tr>
        <w:tc>
          <w:tcPr>
            <w:tcW w:w="3500" w:type="dxa"/>
          </w:tcPr>
          <w:p>
            <w:r>
              <w:t xml:space="preserve">Security personnel</w:t>
            </w:r>
          </w:p>
        </w:tc>
        <w:tc>
          <w:tcPr>
            <w:tcW w:w="1500" w:type="dxa"/>
          </w:tcPr>
          <w:p>
            <w:r>
              <w:t xml:space="preserve">6</w:t>
            </w:r>
          </w:p>
        </w:tc>
        <w:tc>
          <w:tcPr>
            <w:tcW w:w="4000" w:type="dxa"/>
          </w:tcPr>
          <w:p>
            <w:r>
              <w:t xml:space="preserve">24/7</w:t>
            </w:r>
          </w:p>
        </w:tc>
      </w:tr>
      <w:tr>
        <w:tc>
          <w:tcPr>
            <w:tcW w:w="3500" w:type="dxa"/>
          </w:tcPr>
          <w:p>
            <w:r>
              <w:t xml:space="preserve">TOTAL permanent staff</w:t>
            </w:r>
          </w:p>
        </w:tc>
        <w:tc>
          <w:tcPr>
            <w:tcW w:w="1500" w:type="dxa"/>
          </w:tcPr>
          <w:p>
            <w:r>
              <w:t xml:space="preserve">28</w:t>
            </w:r>
          </w:p>
        </w:tc>
        <w:tc>
          <w:tcPr>
            <w:tcW w:w="4000" w:type="dxa"/>
          </w:tcPr>
          <w:p>
            <w:r>
              <w:t xml:space="preserve"/>
            </w:r>
          </w:p>
        </w:tc>
      </w:tr>
    </w:tbl>
    <w:p/>
    <w:p>
      <w:pPr>
        <w:pStyle w:val="Heading2"/>
      </w:pPr>
      <w:r>
        <w:t xml:space="preserve">7.2 Maintenance Schedule (per turbine)</w:t>
      </w:r>
    </w:p>
    <w:tbl>
      <w:tblPr>
        <w:tblW w:w="9000" w:type="dxa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4" w:color="808080"/>
          <w:insideV w:val="single" w:sz="4" w:color="808080"/>
        </w:tblBorders>
      </w:tblPr>
      <w:tblGrid>
        <w:gridCol w:w="2200"/>
        <w:gridCol w:w="6800"/>
      </w:tblGrid>
      <w:tr>
        <w:tc>
          <w:tcPr>
            <w:tcW w:w="22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Frequency</w:t>
            </w:r>
          </w:p>
        </w:tc>
        <w:tc>
          <w:tcPr>
            <w:tcW w:w="68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Activity</w:t>
            </w:r>
          </w:p>
        </w:tc>
      </w:tr>
      <w:tr>
        <w:tc>
          <w:tcPr>
            <w:tcW w:w="2200" w:type="dxa"/>
          </w:tcPr>
          <w:p>
            <w:r>
              <w:t xml:space="preserve">Continuous (24/7)</w:t>
            </w:r>
          </w:p>
        </w:tc>
        <w:tc>
          <w:tcPr>
            <w:tcW w:w="6800" w:type="dxa"/>
          </w:tcPr>
          <w:p>
            <w:r>
              <w:t xml:space="preserve">SCADA monitoring of vibration, temperature, power, alarms</w:t>
            </w:r>
          </w:p>
        </w:tc>
      </w:tr>
      <w:tr>
        <w:tc>
          <w:tcPr>
            <w:tcW w:w="2200" w:type="dxa"/>
          </w:tcPr>
          <w:p>
            <w:r>
              <w:t xml:space="preserve">Weekly</w:t>
            </w:r>
          </w:p>
        </w:tc>
        <w:tc>
          <w:tcPr>
            <w:tcW w:w="6800" w:type="dxa"/>
          </w:tcPr>
          <w:p>
            <w:r>
              <w:t xml:space="preserve">Visual inspection from ground; oil-leak check via drone or tower-top camera</w:t>
            </w:r>
          </w:p>
        </w:tc>
      </w:tr>
      <w:tr>
        <w:tc>
          <w:tcPr>
            <w:tcW w:w="2200" w:type="dxa"/>
          </w:tcPr>
          <w:p>
            <w:r>
              <w:t xml:space="preserve">Monthly</w:t>
            </w:r>
          </w:p>
        </w:tc>
        <w:tc>
          <w:tcPr>
            <w:tcW w:w="6800" w:type="dxa"/>
          </w:tcPr>
          <w:p>
            <w:r>
              <w:t xml:space="preserve">Tower internal climb: bolt torque sample, lubrication check, brake pad</w:t>
            </w:r>
          </w:p>
        </w:tc>
      </w:tr>
      <w:tr>
        <w:tc>
          <w:tcPr>
            <w:tcW w:w="2200" w:type="dxa"/>
          </w:tcPr>
          <w:p>
            <w:r>
              <w:t xml:space="preserve">Quarterly</w:t>
            </w:r>
          </w:p>
        </w:tc>
        <w:tc>
          <w:tcPr>
            <w:tcW w:w="6800" w:type="dxa"/>
          </w:tcPr>
          <w:p>
            <w:r>
              <w:t xml:space="preserve">Gearbox oil sample for spectroscopy; blade leading-edge inspection</w:t>
            </w:r>
          </w:p>
        </w:tc>
      </w:tr>
      <w:tr>
        <w:tc>
          <w:tcPr>
            <w:tcW w:w="2200" w:type="dxa"/>
          </w:tcPr>
          <w:p>
            <w:r>
              <w:t xml:space="preserve">Semi-annual</w:t>
            </w:r>
          </w:p>
        </w:tc>
        <w:tc>
          <w:tcPr>
            <w:tcW w:w="6800" w:type="dxa"/>
          </w:tcPr>
          <w:p>
            <w:r>
              <w:t xml:space="preserve">Yaw and pitch system function test; emergency descender certification</w:t>
            </w:r>
          </w:p>
        </w:tc>
      </w:tr>
      <w:tr>
        <w:tc>
          <w:tcPr>
            <w:tcW w:w="2200" w:type="dxa"/>
          </w:tcPr>
          <w:p>
            <w:r>
              <w:t xml:space="preserve">Annual</w:t>
            </w:r>
          </w:p>
        </w:tc>
        <w:tc>
          <w:tcPr>
            <w:tcW w:w="6800" w:type="dxa"/>
          </w:tcPr>
          <w:p>
            <w:r>
              <w:t xml:space="preserve">Full preventive maintenance: oil change, filter change, bolt re-torque, blade root bolts</w:t>
            </w:r>
          </w:p>
        </w:tc>
      </w:tr>
      <w:tr>
        <w:tc>
          <w:tcPr>
            <w:tcW w:w="2200" w:type="dxa"/>
          </w:tcPr>
          <w:p>
            <w:r>
              <w:t xml:space="preserve">Every 2 years</w:t>
            </w:r>
          </w:p>
        </w:tc>
        <w:tc>
          <w:tcPr>
            <w:tcW w:w="6800" w:type="dxa"/>
          </w:tcPr>
          <w:p>
            <w:r>
              <w:t xml:space="preserve">Generator slip-ring servicing; grid-code compliance test</w:t>
            </w:r>
          </w:p>
        </w:tc>
      </w:tr>
      <w:tr>
        <w:tc>
          <w:tcPr>
            <w:tcW w:w="2200" w:type="dxa"/>
          </w:tcPr>
          <w:p>
            <w:r>
              <w:t xml:space="preserve">Every 5 years</w:t>
            </w:r>
          </w:p>
        </w:tc>
        <w:tc>
          <w:tcPr>
            <w:tcW w:w="6800" w:type="dxa"/>
          </w:tcPr>
          <w:p>
            <w:r>
              <w:t xml:space="preserve">Major inspection: gearbox borescope, blade composite scan, transformer oil DGA</w:t>
            </w:r>
          </w:p>
        </w:tc>
      </w:tr>
      <w:tr>
        <w:tc>
          <w:tcPr>
            <w:tcW w:w="2200" w:type="dxa"/>
          </w:tcPr>
          <w:p>
            <w:r>
              <w:t xml:space="preserve">Every 10 years</w:t>
            </w:r>
          </w:p>
        </w:tc>
        <w:tc>
          <w:tcPr>
            <w:tcW w:w="6800" w:type="dxa"/>
          </w:tcPr>
          <w:p>
            <w:r>
              <w:t xml:space="preserve">Mid-life overhaul: planned gearbox refurbishment, generator rewind option</w:t>
            </w:r>
          </w:p>
        </w:tc>
      </w:tr>
    </w:tbl>
    <w:p/>
    <w:p>
      <w:pPr>
        <w:pStyle w:val="Heading2"/>
      </w:pPr>
      <w:r>
        <w:t xml:space="preserve">7.3 Spare Parts Strategy</w:t>
      </w:r>
    </w:p>
    <w:p>
      <w:r>
        <w:t xml:space="preserve">A tiered spare parts inventory is maintained on-site to minimize downtime:</w:t>
      </w:r>
    </w:p>
    <w:p>
      <w:pPr>
        <w:pStyle w:val="ListBullet"/>
      </w:pPr>
      <w:r>
        <w:t xml:space="preserve">Tier A (held on site, immediate use): pitch motors, yaw motors, fuses, contactors, sensors, lubricants, filters.</w:t>
      </w:r>
    </w:p>
    <w:p>
      <w:pPr>
        <w:pStyle w:val="ListBullet"/>
      </w:pPr>
      <w:r>
        <w:t xml:space="preserve">Tier B (held in regional depot, 24-hour delivery): converter modules, slip rings, hydraulic accumulators, brake pads.</w:t>
      </w:r>
    </w:p>
    <w:p>
      <w:pPr>
        <w:pStyle w:val="ListBullet"/>
      </w:pPr>
      <w:r>
        <w:t xml:space="preserve">Tier C (manufacturer warehouse, 2–6 weeks): main bearing, gearbox sub-assembly, generator, blade segments.</w:t>
      </w:r>
    </w:p>
    <w:p>
      <w:pPr>
        <w:pStyle w:val="Heading2"/>
      </w:pPr>
      <w:r>
        <w:t xml:space="preserve">7.4 Safety Compliance</w:t>
      </w:r>
    </w:p>
    <w:p>
      <w:pPr>
        <w:pStyle w:val="ListBullet"/>
      </w:pPr>
      <w:r>
        <w:t xml:space="preserve">All technicians must hold a valid GWO Basic Safety Training (BST) certificate.</w:t>
      </w:r>
    </w:p>
    <w:p>
      <w:pPr>
        <w:pStyle w:val="ListBullet"/>
      </w:pPr>
      <w:r>
        <w:t xml:space="preserve">Working-at-height permits issued daily; two-person rule above 30 m.</w:t>
      </w:r>
    </w:p>
    <w:p>
      <w:pPr>
        <w:pStyle w:val="ListBullet"/>
      </w:pPr>
      <w:r>
        <w:t xml:space="preserve">Hot-work permits required inside the nacelle.</w:t>
      </w:r>
    </w:p>
    <w:p>
      <w:pPr>
        <w:pStyle w:val="ListBullet"/>
      </w:pPr>
      <w:r>
        <w:t xml:space="preserve">Annual emergency drill: tower rescue, fire suppression, medical evacuation.</w:t>
      </w:r>
    </w:p>
    <w:p>
      <w:pPr>
        <w:pStyle w:val="ListBullet"/>
      </w:pPr>
      <w:r>
        <w:t xml:space="preserve">All work done in compliance with DOLE D.O. 198-18 (OSH Standards).</w:t>
      </w:r>
    </w:p>
    <w:p>
      <w:r>
        <w:br w:type="page"/>
      </w:r>
    </w:p>
    <w:p>
      <w:pPr>
        <w:pStyle w:val="Heading1"/>
      </w:pPr>
      <w:r>
        <w:t xml:space="preserve">Section 8 — Materials and Color-Coding Standards</w:t>
      </w:r>
    </w:p>
    <w:p>
      <w:r>
        <w:t xml:space="preserve">Standardizing materials and visual identification across the wind farm improves inspection efficiency, safety, and long-term maintainability.</w:t>
      </w:r>
    </w:p>
    <w:p>
      <w:pPr>
        <w:pStyle w:val="Heading2"/>
      </w:pPr>
      <w:r>
        <w:t xml:space="preserve">8.1 Material Standards</w:t>
      </w:r>
    </w:p>
    <w:tbl>
      <w:tblPr>
        <w:tblW w:w="9000" w:type="dxa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4" w:color="808080"/>
          <w:insideV w:val="single" w:sz="4" w:color="808080"/>
        </w:tblBorders>
      </w:tblPr>
      <w:tblGrid>
        <w:gridCol w:w="3000"/>
        <w:gridCol w:w="6000"/>
      </w:tblGrid>
      <w:tr>
        <w:tc>
          <w:tcPr>
            <w:tcW w:w="30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tcW w:w="60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Material / Standard</w:t>
            </w:r>
          </w:p>
        </w:tc>
      </w:tr>
      <w:tr>
        <w:tc>
          <w:tcPr>
            <w:tcW w:w="3000" w:type="dxa"/>
          </w:tcPr>
          <w:p>
            <w:r>
              <w:t xml:space="preserve">Tower steel</w:t>
            </w:r>
          </w:p>
        </w:tc>
        <w:tc>
          <w:tcPr>
            <w:tcW w:w="6000" w:type="dxa"/>
          </w:tcPr>
          <w:p>
            <w:r>
              <w:t xml:space="preserve">S355 J0+N per EN 10025-2</w:t>
            </w:r>
          </w:p>
        </w:tc>
      </w:tr>
      <w:tr>
        <w:tc>
          <w:tcPr>
            <w:tcW w:w="3000" w:type="dxa"/>
          </w:tcPr>
          <w:p>
            <w:r>
              <w:t xml:space="preserve">Tower flange bolts</w:t>
            </w:r>
          </w:p>
        </w:tc>
        <w:tc>
          <w:tcPr>
            <w:tcW w:w="6000" w:type="dxa"/>
          </w:tcPr>
          <w:p>
            <w:r>
              <w:t xml:space="preserve">ISO 898-1 Class 10.9 with hot-dip galvanized finish</w:t>
            </w:r>
          </w:p>
        </w:tc>
      </w:tr>
      <w:tr>
        <w:tc>
          <w:tcPr>
            <w:tcW w:w="3000" w:type="dxa"/>
          </w:tcPr>
          <w:p>
            <w:r>
              <w:t xml:space="preserve">Foundation concrete</w:t>
            </w:r>
          </w:p>
        </w:tc>
        <w:tc>
          <w:tcPr>
            <w:tcW w:w="6000" w:type="dxa"/>
          </w:tcPr>
          <w:p>
            <w:r>
              <w:t xml:space="preserve">fc' = 35 MPa, ACI 318 / NSCP 2015</w:t>
            </w:r>
          </w:p>
        </w:tc>
      </w:tr>
      <w:tr>
        <w:tc>
          <w:tcPr>
            <w:tcW w:w="3000" w:type="dxa"/>
          </w:tcPr>
          <w:p>
            <w:r>
              <w:t xml:space="preserve">Foundation rebar</w:t>
            </w:r>
          </w:p>
        </w:tc>
        <w:tc>
          <w:tcPr>
            <w:tcW w:w="6000" w:type="dxa"/>
          </w:tcPr>
          <w:p>
            <w:r>
              <w:t xml:space="preserve">Grade 60 (fy = 414 MPa) deformed bars</w:t>
            </w:r>
          </w:p>
        </w:tc>
      </w:tr>
      <w:tr>
        <w:tc>
          <w:tcPr>
            <w:tcW w:w="3000" w:type="dxa"/>
          </w:tcPr>
          <w:p>
            <w:r>
              <w:t xml:space="preserve">External coating</w:t>
            </w:r>
          </w:p>
        </w:tc>
        <w:tc>
          <w:tcPr>
            <w:tcW w:w="6000" w:type="dxa"/>
          </w:tcPr>
          <w:p>
            <w:r>
              <w:t xml:space="preserve">C5-M per ISO 12944, total DFT ≥ 320 µm (zinc primer + epoxy + PU top)</w:t>
            </w:r>
          </w:p>
        </w:tc>
      </w:tr>
      <w:tr>
        <w:tc>
          <w:tcPr>
            <w:tcW w:w="3000" w:type="dxa"/>
          </w:tcPr>
          <w:p>
            <w:r>
              <w:t xml:space="preserve">Anchor bolts</w:t>
            </w:r>
          </w:p>
        </w:tc>
        <w:tc>
          <w:tcPr>
            <w:tcW w:w="6000" w:type="dxa"/>
          </w:tcPr>
          <w:p>
            <w:r>
              <w:t xml:space="preserve">ASTM A615 Gr 75 or ISO 898-1 Class 10.9</w:t>
            </w:r>
          </w:p>
        </w:tc>
      </w:tr>
      <w:tr>
        <w:tc>
          <w:tcPr>
            <w:tcW w:w="3000" w:type="dxa"/>
          </w:tcPr>
          <w:p>
            <w:r>
              <w:t xml:space="preserve">33 kV cables</w:t>
            </w:r>
          </w:p>
        </w:tc>
        <w:tc>
          <w:tcPr>
            <w:tcW w:w="6000" w:type="dxa"/>
          </w:tcPr>
          <w:p>
            <w:r>
              <w:t xml:space="preserve">XLPE-insulated, copper conductor, Class 2, IEC 60502-2</w:t>
            </w:r>
          </w:p>
        </w:tc>
      </w:tr>
      <w:tr>
        <w:tc>
          <w:tcPr>
            <w:tcW w:w="3000" w:type="dxa"/>
          </w:tcPr>
          <w:p>
            <w:r>
              <w:t xml:space="preserve">115 kV overhead conductor</w:t>
            </w:r>
          </w:p>
        </w:tc>
        <w:tc>
          <w:tcPr>
            <w:tcW w:w="6000" w:type="dxa"/>
          </w:tcPr>
          <w:p>
            <w:r>
              <w:t xml:space="preserve">ACSR Drake, NESC compliant</w:t>
            </w:r>
          </w:p>
        </w:tc>
      </w:tr>
      <w:tr>
        <w:tc>
          <w:tcPr>
            <w:tcW w:w="3000" w:type="dxa"/>
          </w:tcPr>
          <w:p>
            <w:r>
              <w:t xml:space="preserve">Substation grounding mat</w:t>
            </w:r>
          </w:p>
        </w:tc>
        <w:tc>
          <w:tcPr>
            <w:tcW w:w="6000" w:type="dxa"/>
          </w:tcPr>
          <w:p>
            <w:r>
              <w:t xml:space="preserve">Bare copper 95 mm² per IEEE 80</w:t>
            </w:r>
          </w:p>
        </w:tc>
      </w:tr>
      <w:tr>
        <w:tc>
          <w:tcPr>
            <w:tcW w:w="3000" w:type="dxa"/>
          </w:tcPr>
          <w:p>
            <w:r>
              <w:t xml:space="preserve">Control cabinet enclosures</w:t>
            </w:r>
          </w:p>
        </w:tc>
        <w:tc>
          <w:tcPr>
            <w:tcW w:w="6000" w:type="dxa"/>
          </w:tcPr>
          <w:p>
            <w:r>
              <w:t xml:space="preserve">IP66 painted steel, RAL 7035 (light grey)</w:t>
            </w:r>
          </w:p>
        </w:tc>
      </w:tr>
      <w:tr>
        <w:tc>
          <w:tcPr>
            <w:tcW w:w="3000" w:type="dxa"/>
          </w:tcPr>
          <w:p>
            <w:r>
              <w:t xml:space="preserve">Lubricants — gearbox</w:t>
            </w:r>
          </w:p>
        </w:tc>
        <w:tc>
          <w:tcPr>
            <w:tcW w:w="6000" w:type="dxa"/>
          </w:tcPr>
          <w:p>
            <w:r>
              <w:t xml:space="preserve">ISO VG 320 mineral or PAO synthetic</w:t>
            </w:r>
          </w:p>
        </w:tc>
      </w:tr>
      <w:tr>
        <w:tc>
          <w:tcPr>
            <w:tcW w:w="3000" w:type="dxa"/>
          </w:tcPr>
          <w:p>
            <w:r>
              <w:t xml:space="preserve">Lubricants — yaw / pitch grease</w:t>
            </w:r>
          </w:p>
        </w:tc>
        <w:tc>
          <w:tcPr>
            <w:tcW w:w="6000" w:type="dxa"/>
          </w:tcPr>
          <w:p>
            <w:r>
              <w:t xml:space="preserve">NLGI-2 lithium-complex, EP additive</w:t>
            </w:r>
          </w:p>
        </w:tc>
      </w:tr>
    </w:tbl>
    <w:p/>
    <w:p>
      <w:pPr>
        <w:pStyle w:val="Heading2"/>
      </w:pPr>
      <w:r>
        <w:t xml:space="preserve">8.2 Color-Coding Scheme</w:t>
      </w:r>
    </w:p>
    <w:tbl>
      <w:tblPr>
        <w:tblW w:w="9000" w:type="dxa"/>
        <w:tblBorders>
          <w:top w:val="single" w:sz="6" w:color="404040"/>
          <w:left w:val="single" w:sz="6" w:color="404040"/>
          <w:bottom w:val="single" w:sz="6" w:color="404040"/>
          <w:right w:val="single" w:sz="6" w:color="404040"/>
          <w:insideH w:val="single" w:sz="4" w:color="808080"/>
          <w:insideV w:val="single" w:sz="4" w:color="808080"/>
        </w:tblBorders>
      </w:tblPr>
      <w:tblGrid>
        <w:gridCol w:w="2700"/>
        <w:gridCol w:w="3300"/>
        <w:gridCol w:w="3000"/>
      </w:tblGrid>
      <w:tr>
        <w:tc>
          <w:tcPr>
            <w:tcW w:w="27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tcW w:w="33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Color</w:t>
            </w:r>
          </w:p>
        </w:tc>
        <w:tc>
          <w:tcPr>
            <w:tcW w:w="30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Standard</w:t>
            </w:r>
          </w:p>
        </w:tc>
      </w:tr>
      <w:tr>
        <w:tc>
          <w:tcPr>
            <w:tcW w:w="2700" w:type="dxa"/>
          </w:tcPr>
          <w:p>
            <w:r>
              <w:t xml:space="preserve">Tower exterior, lower 2/3</w:t>
            </w:r>
          </w:p>
        </w:tc>
        <w:tc>
          <w:tcPr>
            <w:tcW w:w="3300" w:type="dxa"/>
          </w:tcPr>
          <w:p>
            <w:r>
              <w:t xml:space="preserve">RAL 9010 (pure white)</w:t>
            </w:r>
          </w:p>
        </w:tc>
        <w:tc>
          <w:tcPr>
            <w:tcW w:w="3000" w:type="dxa"/>
          </w:tcPr>
          <w:p>
            <w:r>
              <w:t xml:space="preserve">IEC / aviation standard base</w:t>
            </w:r>
          </w:p>
        </w:tc>
      </w:tr>
      <w:tr>
        <w:tc>
          <w:tcPr>
            <w:tcW w:w="2700" w:type="dxa"/>
          </w:tcPr>
          <w:p>
            <w:r>
              <w:t xml:space="preserve">Tower exterior, upper 1/3</w:t>
            </w:r>
          </w:p>
        </w:tc>
        <w:tc>
          <w:tcPr>
            <w:tcW w:w="3300" w:type="dxa"/>
          </w:tcPr>
          <w:p>
            <w:r>
              <w:t xml:space="preserve">RAL 3020 (traffic red), 2 bands</w:t>
            </w:r>
          </w:p>
        </w:tc>
        <w:tc>
          <w:tcPr>
            <w:tcW w:w="3000" w:type="dxa"/>
          </w:tcPr>
          <w:p>
            <w:r>
              <w:t xml:space="preserve">CAAP MOS Part 14 — daytime obstruction marking</w:t>
            </w:r>
          </w:p>
        </w:tc>
      </w:tr>
      <w:tr>
        <w:tc>
          <w:tcPr>
            <w:tcW w:w="2700" w:type="dxa"/>
          </w:tcPr>
          <w:p>
            <w:r>
              <w:t xml:space="preserve">Blade tip (last 6 m)</w:t>
            </w:r>
          </w:p>
        </w:tc>
        <w:tc>
          <w:tcPr>
            <w:tcW w:w="3300" w:type="dxa"/>
          </w:tcPr>
          <w:p>
            <w:r>
              <w:t xml:space="preserve">RAL 3020 alternating with RAL 9010</w:t>
            </w:r>
          </w:p>
        </w:tc>
        <w:tc>
          <w:tcPr>
            <w:tcW w:w="3000" w:type="dxa"/>
          </w:tcPr>
          <w:p>
            <w:r>
              <w:t xml:space="preserve">Aviation visibility</w:t>
            </w:r>
          </w:p>
        </w:tc>
      </w:tr>
      <w:tr>
        <w:tc>
          <w:tcPr>
            <w:tcW w:w="2700" w:type="dxa"/>
          </w:tcPr>
          <w:p>
            <w:r>
              <w:t xml:space="preserve">Aviation warning lights</w:t>
            </w:r>
          </w:p>
        </w:tc>
        <w:tc>
          <w:tcPr>
            <w:tcW w:w="3300" w:type="dxa"/>
          </w:tcPr>
          <w:p>
            <w:r>
              <w:t xml:space="preserve">Red, medium-intensity flashing</w:t>
            </w:r>
          </w:p>
        </w:tc>
        <w:tc>
          <w:tcPr>
            <w:tcW w:w="3000" w:type="dxa"/>
          </w:tcPr>
          <w:p>
            <w:r>
              <w:t xml:space="preserve">ICAO Annex 14, CAAP rules</w:t>
            </w:r>
          </w:p>
        </w:tc>
      </w:tr>
      <w:tr>
        <w:tc>
          <w:tcPr>
            <w:tcW w:w="2700" w:type="dxa"/>
          </w:tcPr>
          <w:p>
            <w:r>
              <w:t xml:space="preserve">Earthing conductors</w:t>
            </w:r>
          </w:p>
        </w:tc>
        <w:tc>
          <w:tcPr>
            <w:tcW w:w="3300" w:type="dxa"/>
          </w:tcPr>
          <w:p>
            <w:r>
              <w:t xml:space="preserve">Green/yellow striped insulation</w:t>
            </w:r>
          </w:p>
        </w:tc>
        <w:tc>
          <w:tcPr>
            <w:tcW w:w="3000" w:type="dxa"/>
          </w:tcPr>
          <w:p>
            <w:r>
              <w:t xml:space="preserve">IEC 60446</w:t>
            </w:r>
          </w:p>
        </w:tc>
      </w:tr>
      <w:tr>
        <w:tc>
          <w:tcPr>
            <w:tcW w:w="2700" w:type="dxa"/>
          </w:tcPr>
          <w:p>
            <w:r>
              <w:t xml:space="preserve">33 kV cable phase identification</w:t>
            </w:r>
          </w:p>
        </w:tc>
        <w:tc>
          <w:tcPr>
            <w:tcW w:w="3300" w:type="dxa"/>
          </w:tcPr>
          <w:p>
            <w:r>
              <w:t xml:space="preserve">Red (L1), Yellow (L2), Blue (L3)</w:t>
            </w:r>
          </w:p>
        </w:tc>
        <w:tc>
          <w:tcPr>
            <w:tcW w:w="3000" w:type="dxa"/>
          </w:tcPr>
          <w:p>
            <w:r>
              <w:t xml:space="preserve">Philippine standard</w:t>
            </w:r>
          </w:p>
        </w:tc>
      </w:tr>
      <w:tr>
        <w:tc>
          <w:tcPr>
            <w:tcW w:w="2700" w:type="dxa"/>
          </w:tcPr>
          <w:p>
            <w:r>
              <w:t xml:space="preserve">Fire-fighting equipment</w:t>
            </w:r>
          </w:p>
        </w:tc>
        <w:tc>
          <w:tcPr>
            <w:tcW w:w="3300" w:type="dxa"/>
          </w:tcPr>
          <w:p>
            <w:r>
              <w:t xml:space="preserve">RAL 3000 (flame red)</w:t>
            </w:r>
          </w:p>
        </w:tc>
        <w:tc>
          <w:tcPr>
            <w:tcW w:w="3000" w:type="dxa"/>
          </w:tcPr>
          <w:p>
            <w:r>
              <w:t xml:space="preserve">OSH</w:t>
            </w:r>
          </w:p>
        </w:tc>
      </w:tr>
      <w:tr>
        <w:tc>
          <w:tcPr>
            <w:tcW w:w="2700" w:type="dxa"/>
          </w:tcPr>
          <w:p>
            <w:r>
              <w:t xml:space="preserve">Emergency exits and pathways</w:t>
            </w:r>
          </w:p>
        </w:tc>
        <w:tc>
          <w:tcPr>
            <w:tcW w:w="3300" w:type="dxa"/>
          </w:tcPr>
          <w:p>
            <w:r>
              <w:t xml:space="preserve">RAL 6024 (traffic green) signage with white text</w:t>
            </w:r>
          </w:p>
        </w:tc>
        <w:tc>
          <w:tcPr>
            <w:tcW w:w="3000" w:type="dxa"/>
          </w:tcPr>
          <w:p>
            <w:r>
              <w:t xml:space="preserve">ISO 7010</w:t>
            </w:r>
          </w:p>
        </w:tc>
      </w:tr>
      <w:tr>
        <w:tc>
          <w:tcPr>
            <w:tcW w:w="2700" w:type="dxa"/>
          </w:tcPr>
          <w:p>
            <w:r>
              <w:t xml:space="preserve">Control panels (115 kV)</w:t>
            </w:r>
          </w:p>
        </w:tc>
        <w:tc>
          <w:tcPr>
            <w:tcW w:w="3300" w:type="dxa"/>
          </w:tcPr>
          <w:p>
            <w:r>
              <w:t xml:space="preserve">RAL 7032 (pebble grey)</w:t>
            </w:r>
          </w:p>
        </w:tc>
        <w:tc>
          <w:tcPr>
            <w:tcW w:w="3000" w:type="dxa"/>
          </w:tcPr>
          <w:p>
            <w:r>
              <w:t xml:space="preserve">Substation convention</w:t>
            </w:r>
          </w:p>
        </w:tc>
      </w:tr>
      <w:tr>
        <w:tc>
          <w:tcPr>
            <w:tcW w:w="2700" w:type="dxa"/>
          </w:tcPr>
          <w:p>
            <w:r>
              <w:t xml:space="preserve">Caution / hazard markings</w:t>
            </w:r>
          </w:p>
        </w:tc>
        <w:tc>
          <w:tcPr>
            <w:tcW w:w="3300" w:type="dxa"/>
          </w:tcPr>
          <w:p>
            <w:r>
              <w:t xml:space="preserve">RAL 1023 (traffic yellow) + black diagonal stripes</w:t>
            </w:r>
          </w:p>
        </w:tc>
        <w:tc>
          <w:tcPr>
            <w:tcW w:w="3000" w:type="dxa"/>
          </w:tcPr>
          <w:p>
            <w:r>
              <w:t xml:space="preserve">ISO 3864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Section 9 — Regulatory and Standards Citations</w:t>
      </w:r>
    </w:p>
    <w:p>
      <w:r>
        <w:t xml:space="preserve">Compliance documents that govern the design, construction, and operation of the Pasuquin Wind Farm:</w:t>
      </w:r>
    </w:p>
    <w:p>
      <w:pPr>
        <w:pStyle w:val="ListBullet"/>
      </w:pPr>
      <w:r>
        <w:t xml:space="preserve">RA 9513 — Renewable Energy Act of 2008, with its Implementing Rules and Regulations (DOE Department Circular DC2009-07-0011).</w:t>
      </w:r>
    </w:p>
    <w:p>
      <w:pPr>
        <w:pStyle w:val="ListBullet"/>
      </w:pPr>
      <w:r>
        <w:t xml:space="preserve">RA 9136 — Electric Power Industry Reform Act (EPIRA), 2001.</w:t>
      </w:r>
    </w:p>
    <w:p>
      <w:pPr>
        <w:pStyle w:val="ListBullet"/>
      </w:pPr>
      <w:r>
        <w:t xml:space="preserve">ERC Resolution No. 16, Series of 2022 — Feed-in Tariff Rates for renewable energy resources.</w:t>
      </w:r>
    </w:p>
    <w:p>
      <w:pPr>
        <w:pStyle w:val="ListBullet"/>
      </w:pPr>
      <w:r>
        <w:t xml:space="preserve">DENR Administrative Order DAO 2003-30 — Implementing Rules of the Philippine EIS System.</w:t>
      </w:r>
    </w:p>
    <w:p>
      <w:pPr>
        <w:pStyle w:val="ListBullet"/>
      </w:pPr>
      <w:r>
        <w:t xml:space="preserve">RA 8371 — Indigenous Peoples' Rights Act (IPRA); FPIC required for ancestral domain areas.</w:t>
      </w:r>
    </w:p>
    <w:p>
      <w:pPr>
        <w:pStyle w:val="ListBullet"/>
      </w:pPr>
      <w:r>
        <w:t xml:space="preserve">IEC 61400-1 (Ed. 4, 2019) — Wind Turbines, Part 1: Design Requirements.</w:t>
      </w:r>
    </w:p>
    <w:p>
      <w:pPr>
        <w:pStyle w:val="ListBullet"/>
      </w:pPr>
      <w:r>
        <w:t xml:space="preserve">IEC 61400-3-1 — Design Requirements for Fixed Offshore Wind Turbines (referenced for coastal exposure).</w:t>
      </w:r>
    </w:p>
    <w:p>
      <w:pPr>
        <w:pStyle w:val="ListBullet"/>
      </w:pPr>
      <w:r>
        <w:t xml:space="preserve">IEC 61400-6 — Tower and Foundation Design Requirements.</w:t>
      </w:r>
    </w:p>
    <w:p>
      <w:pPr>
        <w:pStyle w:val="ListBullet"/>
      </w:pPr>
      <w:r>
        <w:t xml:space="preserve">IEC 61400-12-1 — Power Performance Measurements.</w:t>
      </w:r>
    </w:p>
    <w:p>
      <w:pPr>
        <w:pStyle w:val="ListBullet"/>
      </w:pPr>
      <w:r>
        <w:t xml:space="preserve">IEC 61400-24 — Lightning Protection.</w:t>
      </w:r>
    </w:p>
    <w:p>
      <w:pPr>
        <w:pStyle w:val="ListBullet"/>
      </w:pPr>
      <w:r>
        <w:t xml:space="preserve">IEC 61850 — Communication Networks and Systems for Power Utility Automation (substation SCADA).</w:t>
      </w:r>
    </w:p>
    <w:p>
      <w:pPr>
        <w:pStyle w:val="ListBullet"/>
      </w:pPr>
      <w:r>
        <w:t xml:space="preserve">Philippine Electrical Code (PEC), 2017 Edition.</w:t>
      </w:r>
    </w:p>
    <w:p>
      <w:pPr>
        <w:pStyle w:val="ListBullet"/>
      </w:pPr>
      <w:r>
        <w:t xml:space="preserve">Philippine Grid Code, latest edition issued by ERC.</w:t>
      </w:r>
    </w:p>
    <w:p>
      <w:pPr>
        <w:pStyle w:val="ListBullet"/>
      </w:pPr>
      <w:r>
        <w:t xml:space="preserve">National Structural Code of the Philippines (NSCP), 2015 Edition — for tower foundation design loads.</w:t>
      </w:r>
    </w:p>
    <w:p>
      <w:pPr>
        <w:pStyle w:val="ListBullet"/>
      </w:pPr>
      <w:r>
        <w:t xml:space="preserve">NSCP 2015 Section 207 — Wind Loads.</w:t>
      </w:r>
    </w:p>
    <w:p>
      <w:pPr>
        <w:pStyle w:val="ListBullet"/>
      </w:pPr>
      <w:r>
        <w:t xml:space="preserve">DOLE Department Order No. 198-18 — Occupational Safety and Health Standards.</w:t>
      </w:r>
    </w:p>
    <w:p>
      <w:pPr>
        <w:pStyle w:val="ListBullet"/>
      </w:pPr>
      <w:r>
        <w:t xml:space="preserve">CAAP Manual of Standards Part 14 — Aerodromes and Obstruction Marking.</w:t>
      </w:r>
    </w:p>
    <w:p>
      <w:pPr>
        <w:pStyle w:val="ListBullet"/>
      </w:pPr>
      <w:r>
        <w:t xml:space="preserve">ISO 12944 — Corrosion protection by paint systems.</w:t>
      </w:r>
    </w:p>
    <w:p>
      <w:pPr>
        <w:pStyle w:val="ListBullet"/>
      </w:pPr>
      <w:r>
        <w:t xml:space="preserve">ISO 7010 — Graphical symbols, safety signs.</w:t>
      </w:r>
    </w:p>
    <w:p>
      <w:pPr>
        <w:pStyle w:val="ListBullet"/>
      </w:pPr>
      <w:r>
        <w:t xml:space="preserve">GWO Basic Safety Training (BST) — Working at Heights, First Aid, Manual Handling, Fire Awareness, Sea Survival.</w:t>
      </w:r>
    </w:p>
    <w:p>
      <w:r>
        <w:br w:type="page"/>
      </w:r>
    </w:p>
    <w:p>
      <w:pPr>
        <w:pStyle w:val="Heading1"/>
      </w:pPr>
      <w:r>
        <w:t xml:space="preserve">Section 10 — Extended References</w:t>
      </w:r>
    </w:p>
    <w:p>
      <w:r>
        <w:t xml:space="preserve">In addition to the references listed in the main proposal:</w:t>
      </w:r>
    </w:p>
    <w:p>
      <w:pPr>
        <w:pStyle w:val="ListBullet"/>
      </w:pPr>
      <w:r>
        <w:t xml:space="preserve">Department of Energy, Philippines. Renewable Energy Roadmap 2020–2040. Manila: DOE, 2023.</w:t>
      </w:r>
    </w:p>
    <w:p>
      <w:pPr>
        <w:pStyle w:val="ListBullet"/>
      </w:pPr>
      <w:r>
        <w:t xml:space="preserve">National Renewable Energy Laboratory (NREL). Wind Resource Assessment Handbook. Golden, CO: NREL, 2021.</w:t>
      </w:r>
    </w:p>
    <w:p>
      <w:pPr>
        <w:pStyle w:val="ListBullet"/>
      </w:pPr>
      <w:r>
        <w:t xml:space="preserve">Burton, T., Jenkins, N., Sharpe, D., and Bossanyi, E. Wind Energy Handbook, 3rd Edition. Wiley, 2021.</w:t>
      </w:r>
    </w:p>
    <w:p>
      <w:pPr>
        <w:pStyle w:val="ListBullet"/>
      </w:pPr>
      <w:r>
        <w:t xml:space="preserve">Manwell, J., McGowan, J., and Rogers, A. Wind Energy Explained: Theory, Design and Application, 2nd Edition. Wiley, 2010.</w:t>
      </w:r>
    </w:p>
    <w:p>
      <w:pPr>
        <w:pStyle w:val="ListBullet"/>
      </w:pPr>
      <w:r>
        <w:t xml:space="preserve">Hau, E. Wind Turbines: Fundamentals, Technologies, Application, Economics, 3rd Edition. Springer, 2013.</w:t>
      </w:r>
    </w:p>
    <w:p>
      <w:pPr>
        <w:pStyle w:val="ListBullet"/>
      </w:pPr>
      <w:r>
        <w:t xml:space="preserve">World Bank ESMAP. Philippines — Wind Energy Resource Assessment. Washington, DC: ESMAP Technical Report, 2021.</w:t>
      </w:r>
    </w:p>
    <w:p>
      <w:pPr>
        <w:pStyle w:val="ListBullet"/>
      </w:pPr>
      <w:r>
        <w:t xml:space="preserve">DNV GL. Recommended Practice DNVGL-RP-0286 — Coupled Analysis of Floating Wind Turbines (selected sections for tower modal analysis).</w:t>
      </w:r>
    </w:p>
    <w:p>
      <w:pPr>
        <w:pStyle w:val="ListBullet"/>
      </w:pPr>
      <w:r>
        <w:t xml:space="preserve">NorthWind Power Development Corp. Bangui Wind Farm Operations Report (annual).</w:t>
      </w:r>
    </w:p>
    <w:p>
      <w:pPr>
        <w:pStyle w:val="ListBullet"/>
      </w:pPr>
      <w:r>
        <w:t xml:space="preserve">EDC. Burgos Wind Project Technical Reference Document.</w:t>
      </w:r>
    </w:p>
    <w:p>
      <w:pPr>
        <w:pStyle w:val="ListBullet"/>
      </w:pPr>
      <w:r>
        <w:t xml:space="preserve">Vestas V126-3.45 MW and V136-4.2 MW Technical Brochures (representative HAWT class).</w:t>
      </w:r>
    </w:p>
    <w:p>
      <w:pPr>
        <w:pStyle w:val="ListBullet"/>
      </w:pPr>
      <w:r>
        <w:t xml:space="preserve">Siemens Gamesa SG 5.0-145 Product Specification Sheet (representative 5 MW class).</w:t>
      </w:r>
    </w:p>
    <w:p>
      <w:pPr>
        <w:pStyle w:val="ListBullet"/>
      </w:pPr>
      <w:r>
        <w:t xml:space="preserve">PAGASA. Climatological Normals for Ilocos Norte 1991–2020. Quezon City, 2022.</w:t>
      </w:r>
    </w:p>
    <w:p>
      <w:pPr>
        <w:pStyle w:val="ListBullet"/>
      </w:pPr>
      <w:r>
        <w:t xml:space="preserve">Pangasinan State University, College of Engineering and Architecture, Mechanical Engineering Department — ME Capstone Manual, 2025.</w:t>
      </w:r>
    </w:p>
    <w:p>
      <w:r>
        <w:br w:type="page"/>
      </w:r>
    </w:p>
    <w:p>
      <w:pPr>
        <w:pStyle w:val="Heading1"/>
      </w:pPr>
      <w:r>
        <w:t xml:space="preserve">Closing Note</w:t>
      </w:r>
    </w:p>
    <w:p>
      <w:r>
        <w:t xml:space="preserve">This supplement is intended to complement, not replace, the primary Windmill Project Proposal previously submitted on 29 April 2026. Together, the two documents constitute a complete plant-design submission covering: site selection, technical specifications with engineering calculations, plant siting and layout, environmental impact, financial analysis, glossary, detailed equipment specifications, single-line diagram, foundation and anchor bolt calculations, facility inventory, energy balance, operations and maintenance plan, materials and color-coding standards, and regulatory citations.</w:t>
      </w:r>
    </w:p>
    <w:p>
      <w:r>
        <w:t xml:space="preserve">Prepared by: Dan Mark C. Pastoral · BSME-4A · Pangasinan State University</w:t>
      </w:r>
    </w:p>
    <w:p>
      <w:r>
        <w:t xml:space="preserve">For: Engr. Marfel D. Rosario, PME · May 2026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276" w:lineRule="auto"/>
      </w:pPr>
    </w:pPrDefault>
  </w:docDefaults>
  <w:style w:type="paragraph" w:styleId="Title">
    <w:name w:val="Title"/>
    <w:pPr>
      <w:jc w:val="center"/>
      <w:spacing w:before="240" w:after="240"/>
    </w:pPr>
    <w:rPr>
      <w:rFonts w:ascii="Calibri" w:hAnsi="Calibri"/>
      <w:b/>
      <w:sz w:val="44"/>
      <w:color w:val="1F3864"/>
    </w:rPr>
  </w:style>
  <w:style w:type="paragraph" w:styleId="Heading1">
    <w:name w:val="heading 1"/>
    <w:pPr>
      <w:spacing w:before="360" w:after="120"/>
      <w:keepNext/>
    </w:pPr>
    <w:rPr>
      <w:rFonts w:ascii="Calibri" w:hAnsi="Calibri"/>
      <w:b/>
      <w:sz w:val="32"/>
      <w:color w:val="1F3864"/>
    </w:rPr>
  </w:style>
  <w:style w:type="paragraph" w:styleId="Heading2">
    <w:name w:val="heading 2"/>
    <w:pPr>
      <w:spacing w:before="280" w:after="100"/>
      <w:keepNext/>
    </w:pPr>
    <w:rPr>
      <w:rFonts w:ascii="Calibri" w:hAnsi="Calibri"/>
      <w:b/>
      <w:sz w:val="26"/>
      <w:color w:val="2E74B5"/>
    </w:rPr>
  </w:style>
  <w:style w:type="paragraph" w:styleId="Heading3">
    <w:name w:val="heading 3"/>
    <w:pPr>
      <w:spacing w:before="200" w:after="80"/>
      <w:keepNext/>
    </w:pPr>
    <w:rPr>
      <w:rFonts w:ascii="Calibri" w:hAnsi="Calibri"/>
      <w:b/>
      <w:sz w:val="22"/>
      <w:color w:val="2E74B5"/>
    </w:rPr>
  </w:style>
  <w:style w:type="paragraph" w:styleId="ListBullet">
    <w:name w:val="List Bullet"/>
    <w:pPr>
      <w:numPr>
        <w:ilvl w:val="0"/>
        <w:numId w:val="1"/>
      </w:numPr>
      <w:spacing w:after="60"/>
    </w:pPr>
  </w:style>
  <w:style w:type="paragraph" w:styleId="Note">
    <w:name w:val="Note"/>
    <w:pPr>
      <w:ind w:left="360"/>
      <w:spacing w:after="120"/>
    </w:pPr>
    <w:rPr>
      <w:i/>
      <w:color w:val="595959"/>
    </w:rPr>
  </w:style>
  <w:style w:type="table" w:styleId="GridTable">
    <w:name w:val="Grid Table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