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BB5D" w14:textId="77777777" w:rsidR="003F545C" w:rsidRDefault="003F545C" w:rsidP="008106DC">
      <w:pPr>
        <w:pStyle w:val="Quote"/>
      </w:pPr>
    </w:p>
    <w:p w14:paraId="5EE6E102" w14:textId="77777777" w:rsidR="003F545C" w:rsidRDefault="003F545C" w:rsidP="003F545C"/>
    <w:p w14:paraId="5A52FE3D" w14:textId="77777777" w:rsidR="003F545C" w:rsidRDefault="003F545C" w:rsidP="003F545C"/>
    <w:p w14:paraId="3CF0554F" w14:textId="77777777" w:rsidR="003F545C" w:rsidRDefault="003F545C" w:rsidP="003F545C"/>
    <w:p w14:paraId="6B0587CC" w14:textId="77777777" w:rsidR="003F545C" w:rsidRDefault="003F545C" w:rsidP="003F545C"/>
    <w:p w14:paraId="4E377D9E" w14:textId="77777777" w:rsidR="003F545C" w:rsidRPr="00C5093E" w:rsidRDefault="003F545C" w:rsidP="003F545C"/>
    <w:p w14:paraId="41DAEE70" w14:textId="6354392D" w:rsidR="003F545C" w:rsidRPr="00C5093E" w:rsidRDefault="00AC3864" w:rsidP="003E36B4">
      <w:pPr>
        <w:pStyle w:val="Title"/>
        <w:jc w:val="center"/>
        <w:rPr>
          <w:caps w:val="0"/>
          <w:sz w:val="36"/>
          <w:szCs w:val="36"/>
        </w:rPr>
      </w:pPr>
      <w:r>
        <w:rPr>
          <w:caps w:val="0"/>
          <w:sz w:val="56"/>
          <w:szCs w:val="56"/>
        </w:rPr>
        <w:t xml:space="preserve">MT5 </w:t>
      </w:r>
      <w:r w:rsidR="00AB188D">
        <w:rPr>
          <w:caps w:val="0"/>
          <w:sz w:val="56"/>
          <w:szCs w:val="56"/>
        </w:rPr>
        <w:t>Trade Copier</w:t>
      </w:r>
      <w:r w:rsidR="0052412D">
        <w:rPr>
          <w:caps w:val="0"/>
          <w:sz w:val="56"/>
          <w:szCs w:val="56"/>
        </w:rPr>
        <w:t xml:space="preserve"> Plugin</w:t>
      </w:r>
      <w:r w:rsidR="003E36B4">
        <w:rPr>
          <w:caps w:val="0"/>
          <w:sz w:val="56"/>
          <w:szCs w:val="56"/>
        </w:rPr>
        <w:t xml:space="preserve"> Documentation</w:t>
      </w:r>
    </w:p>
    <w:p w14:paraId="06FA28F1" w14:textId="77777777" w:rsidR="00B40FB2" w:rsidRDefault="00B40FB2">
      <w:pPr>
        <w:suppressAutoHyphens w:val="0"/>
        <w:rPr>
          <w:rFonts w:ascii="Calibri" w:eastAsia="Times New Roman" w:hAnsi="Calibri"/>
          <w:sz w:val="36"/>
        </w:rPr>
      </w:pPr>
      <w:r>
        <w:br w:type="page"/>
      </w:r>
    </w:p>
    <w:sdt>
      <w:sdtPr>
        <w:rPr>
          <w:rFonts w:ascii="Cambria" w:eastAsia="Cambria" w:hAnsi="Cambria" w:cstheme="majorHAnsi"/>
          <w:color w:val="595959"/>
          <w:kern w:val="3"/>
          <w:sz w:val="22"/>
          <w:szCs w:val="22"/>
          <w:lang w:eastAsia="ja-JP"/>
        </w:rPr>
        <w:id w:val="-1708797474"/>
        <w:docPartObj>
          <w:docPartGallery w:val="Table of Contents"/>
          <w:docPartUnique/>
        </w:docPartObj>
      </w:sdtPr>
      <w:sdtEndPr>
        <w:rPr>
          <w:b/>
          <w:bCs/>
          <w:noProof/>
        </w:rPr>
      </w:sdtEndPr>
      <w:sdtContent>
        <w:p w14:paraId="46014864" w14:textId="77777777" w:rsidR="00B40FB2" w:rsidRPr="00433E9A" w:rsidRDefault="00B40FB2">
          <w:pPr>
            <w:pStyle w:val="TOCHeading"/>
            <w:rPr>
              <w:rFonts w:cstheme="majorHAnsi"/>
              <w:sz w:val="22"/>
              <w:szCs w:val="22"/>
            </w:rPr>
          </w:pPr>
          <w:r w:rsidRPr="00433E9A">
            <w:rPr>
              <w:rFonts w:cstheme="majorHAnsi"/>
              <w:sz w:val="22"/>
              <w:szCs w:val="22"/>
            </w:rPr>
            <w:t>Contents</w:t>
          </w:r>
        </w:p>
        <w:p w14:paraId="3A430FED" w14:textId="77777777" w:rsidR="00B40FB2" w:rsidRPr="00433E9A" w:rsidRDefault="00B40FB2" w:rsidP="00B40FB2">
          <w:pPr>
            <w:rPr>
              <w:rFonts w:asciiTheme="majorHAnsi" w:hAnsiTheme="majorHAnsi" w:cstheme="majorHAnsi"/>
              <w:sz w:val="22"/>
              <w:szCs w:val="22"/>
              <w:lang w:eastAsia="en-US"/>
            </w:rPr>
          </w:pPr>
        </w:p>
        <w:p w14:paraId="23F8C972" w14:textId="32236A6F" w:rsidR="00CF5265" w:rsidRDefault="00B40FB2">
          <w:pPr>
            <w:pStyle w:val="TOC1"/>
            <w:tabs>
              <w:tab w:val="left" w:pos="440"/>
              <w:tab w:val="right" w:leader="dot" w:pos="10070"/>
            </w:tabs>
            <w:rPr>
              <w:rFonts w:asciiTheme="minorHAnsi" w:eastAsiaTheme="minorEastAsia" w:hAnsiTheme="minorHAnsi" w:cstheme="minorBidi"/>
              <w:noProof/>
              <w:color w:val="auto"/>
              <w:kern w:val="0"/>
              <w:sz w:val="22"/>
              <w:szCs w:val="22"/>
              <w:lang w:val="en-CY" w:eastAsia="en-CY"/>
            </w:rPr>
          </w:pPr>
          <w:r w:rsidRPr="00433E9A">
            <w:rPr>
              <w:rFonts w:asciiTheme="majorHAnsi" w:hAnsiTheme="majorHAnsi" w:cstheme="majorHAnsi"/>
              <w:sz w:val="22"/>
              <w:szCs w:val="22"/>
            </w:rPr>
            <w:fldChar w:fldCharType="begin"/>
          </w:r>
          <w:r w:rsidRPr="00433E9A">
            <w:rPr>
              <w:rFonts w:asciiTheme="majorHAnsi" w:hAnsiTheme="majorHAnsi" w:cstheme="majorHAnsi"/>
              <w:sz w:val="22"/>
              <w:szCs w:val="22"/>
            </w:rPr>
            <w:instrText xml:space="preserve"> TOC \o "1-3" \h \z \u </w:instrText>
          </w:r>
          <w:r w:rsidRPr="00433E9A">
            <w:rPr>
              <w:rFonts w:asciiTheme="majorHAnsi" w:hAnsiTheme="majorHAnsi" w:cstheme="majorHAnsi"/>
              <w:sz w:val="22"/>
              <w:szCs w:val="22"/>
            </w:rPr>
            <w:fldChar w:fldCharType="separate"/>
          </w:r>
          <w:hyperlink w:anchor="_Toc534282516" w:history="1">
            <w:r w:rsidR="00CF5265" w:rsidRPr="001D0917">
              <w:rPr>
                <w:rStyle w:val="Hyperlink"/>
                <w:noProof/>
              </w:rPr>
              <w:t>1.</w:t>
            </w:r>
            <w:r w:rsidR="00CF5265">
              <w:rPr>
                <w:rFonts w:asciiTheme="minorHAnsi" w:eastAsiaTheme="minorEastAsia" w:hAnsiTheme="minorHAnsi" w:cstheme="minorBidi"/>
                <w:noProof/>
                <w:color w:val="auto"/>
                <w:kern w:val="0"/>
                <w:sz w:val="22"/>
                <w:szCs w:val="22"/>
                <w:lang w:val="en-CY" w:eastAsia="en-CY"/>
              </w:rPr>
              <w:tab/>
            </w:r>
            <w:r w:rsidR="00CF5265" w:rsidRPr="001D0917">
              <w:rPr>
                <w:rStyle w:val="Hyperlink"/>
                <w:noProof/>
              </w:rPr>
              <w:t>Application expected behavior</w:t>
            </w:r>
            <w:r w:rsidR="00CF5265">
              <w:rPr>
                <w:noProof/>
                <w:webHidden/>
              </w:rPr>
              <w:tab/>
            </w:r>
            <w:r w:rsidR="00CF5265">
              <w:rPr>
                <w:noProof/>
                <w:webHidden/>
              </w:rPr>
              <w:fldChar w:fldCharType="begin"/>
            </w:r>
            <w:r w:rsidR="00CF5265">
              <w:rPr>
                <w:noProof/>
                <w:webHidden/>
              </w:rPr>
              <w:instrText xml:space="preserve"> PAGEREF _Toc534282516 \h </w:instrText>
            </w:r>
            <w:r w:rsidR="00CF5265">
              <w:rPr>
                <w:noProof/>
                <w:webHidden/>
              </w:rPr>
            </w:r>
            <w:r w:rsidR="00CF5265">
              <w:rPr>
                <w:noProof/>
                <w:webHidden/>
              </w:rPr>
              <w:fldChar w:fldCharType="separate"/>
            </w:r>
            <w:r w:rsidR="00CF5265">
              <w:rPr>
                <w:noProof/>
                <w:webHidden/>
              </w:rPr>
              <w:t>3</w:t>
            </w:r>
            <w:r w:rsidR="00CF5265">
              <w:rPr>
                <w:noProof/>
                <w:webHidden/>
              </w:rPr>
              <w:fldChar w:fldCharType="end"/>
            </w:r>
          </w:hyperlink>
        </w:p>
        <w:p w14:paraId="1A54F2AF" w14:textId="05A3C7B4" w:rsidR="00CF5265" w:rsidRDefault="00CF5265">
          <w:pPr>
            <w:pStyle w:val="TOC1"/>
            <w:tabs>
              <w:tab w:val="left" w:pos="440"/>
              <w:tab w:val="right" w:leader="dot" w:pos="10070"/>
            </w:tabs>
            <w:rPr>
              <w:rFonts w:asciiTheme="minorHAnsi" w:eastAsiaTheme="minorEastAsia" w:hAnsiTheme="minorHAnsi" w:cstheme="minorBidi"/>
              <w:noProof/>
              <w:color w:val="auto"/>
              <w:kern w:val="0"/>
              <w:sz w:val="22"/>
              <w:szCs w:val="22"/>
              <w:lang w:val="en-CY" w:eastAsia="en-CY"/>
            </w:rPr>
          </w:pPr>
          <w:hyperlink w:anchor="_Toc534282517" w:history="1">
            <w:r w:rsidRPr="001D0917">
              <w:rPr>
                <w:rStyle w:val="Hyperlink"/>
                <w:noProof/>
              </w:rPr>
              <w:t>2.</w:t>
            </w:r>
            <w:r>
              <w:rPr>
                <w:rFonts w:asciiTheme="minorHAnsi" w:eastAsiaTheme="minorEastAsia" w:hAnsiTheme="minorHAnsi" w:cstheme="minorBidi"/>
                <w:noProof/>
                <w:color w:val="auto"/>
                <w:kern w:val="0"/>
                <w:sz w:val="22"/>
                <w:szCs w:val="22"/>
                <w:lang w:val="en-CY" w:eastAsia="en-CY"/>
              </w:rPr>
              <w:tab/>
            </w:r>
            <w:r w:rsidRPr="001D0917">
              <w:rPr>
                <w:rStyle w:val="Hyperlink"/>
                <w:noProof/>
              </w:rPr>
              <w:t>Application parameters</w:t>
            </w:r>
            <w:r>
              <w:rPr>
                <w:noProof/>
                <w:webHidden/>
              </w:rPr>
              <w:tab/>
            </w:r>
            <w:r>
              <w:rPr>
                <w:noProof/>
                <w:webHidden/>
              </w:rPr>
              <w:fldChar w:fldCharType="begin"/>
            </w:r>
            <w:r>
              <w:rPr>
                <w:noProof/>
                <w:webHidden/>
              </w:rPr>
              <w:instrText xml:space="preserve"> PAGEREF _Toc534282517 \h </w:instrText>
            </w:r>
            <w:r>
              <w:rPr>
                <w:noProof/>
                <w:webHidden/>
              </w:rPr>
            </w:r>
            <w:r>
              <w:rPr>
                <w:noProof/>
                <w:webHidden/>
              </w:rPr>
              <w:fldChar w:fldCharType="separate"/>
            </w:r>
            <w:r>
              <w:rPr>
                <w:noProof/>
                <w:webHidden/>
              </w:rPr>
              <w:t>4</w:t>
            </w:r>
            <w:r>
              <w:rPr>
                <w:noProof/>
                <w:webHidden/>
              </w:rPr>
              <w:fldChar w:fldCharType="end"/>
            </w:r>
          </w:hyperlink>
        </w:p>
        <w:p w14:paraId="47EED600" w14:textId="5AF04E28" w:rsidR="00CF5265" w:rsidRDefault="00CF5265">
          <w:pPr>
            <w:pStyle w:val="TOC2"/>
            <w:tabs>
              <w:tab w:val="left" w:pos="880"/>
              <w:tab w:val="right" w:leader="dot" w:pos="10070"/>
            </w:tabs>
            <w:rPr>
              <w:rFonts w:asciiTheme="minorHAnsi" w:eastAsiaTheme="minorEastAsia" w:hAnsiTheme="minorHAnsi" w:cstheme="minorBidi"/>
              <w:noProof/>
              <w:color w:val="auto"/>
              <w:kern w:val="0"/>
              <w:sz w:val="22"/>
              <w:szCs w:val="22"/>
              <w:lang w:val="en-CY" w:eastAsia="en-CY"/>
            </w:rPr>
          </w:pPr>
          <w:hyperlink w:anchor="_Toc534282518" w:history="1">
            <w:r w:rsidRPr="001D0917">
              <w:rPr>
                <w:rStyle w:val="Hyperlink"/>
                <w:noProof/>
              </w:rPr>
              <w:t>2.1</w:t>
            </w:r>
            <w:r>
              <w:rPr>
                <w:rFonts w:asciiTheme="minorHAnsi" w:eastAsiaTheme="minorEastAsia" w:hAnsiTheme="minorHAnsi" w:cstheme="minorBidi"/>
                <w:noProof/>
                <w:color w:val="auto"/>
                <w:kern w:val="0"/>
                <w:sz w:val="22"/>
                <w:szCs w:val="22"/>
                <w:lang w:val="en-CY" w:eastAsia="en-CY"/>
              </w:rPr>
              <w:tab/>
            </w:r>
            <w:r w:rsidRPr="001D0917">
              <w:rPr>
                <w:rStyle w:val="Hyperlink"/>
                <w:noProof/>
              </w:rPr>
              <w:t>Configure the plugin</w:t>
            </w:r>
            <w:r>
              <w:rPr>
                <w:noProof/>
                <w:webHidden/>
              </w:rPr>
              <w:tab/>
            </w:r>
            <w:r>
              <w:rPr>
                <w:noProof/>
                <w:webHidden/>
              </w:rPr>
              <w:fldChar w:fldCharType="begin"/>
            </w:r>
            <w:r>
              <w:rPr>
                <w:noProof/>
                <w:webHidden/>
              </w:rPr>
              <w:instrText xml:space="preserve"> PAGEREF _Toc534282518 \h </w:instrText>
            </w:r>
            <w:r>
              <w:rPr>
                <w:noProof/>
                <w:webHidden/>
              </w:rPr>
            </w:r>
            <w:r>
              <w:rPr>
                <w:noProof/>
                <w:webHidden/>
              </w:rPr>
              <w:fldChar w:fldCharType="separate"/>
            </w:r>
            <w:r>
              <w:rPr>
                <w:noProof/>
                <w:webHidden/>
              </w:rPr>
              <w:t>4</w:t>
            </w:r>
            <w:r>
              <w:rPr>
                <w:noProof/>
                <w:webHidden/>
              </w:rPr>
              <w:fldChar w:fldCharType="end"/>
            </w:r>
          </w:hyperlink>
        </w:p>
        <w:p w14:paraId="3094A135" w14:textId="38E7F158" w:rsidR="00CF5265" w:rsidRDefault="00CF5265">
          <w:pPr>
            <w:pStyle w:val="TOC1"/>
            <w:tabs>
              <w:tab w:val="left" w:pos="440"/>
              <w:tab w:val="right" w:leader="dot" w:pos="10070"/>
            </w:tabs>
            <w:rPr>
              <w:rFonts w:asciiTheme="minorHAnsi" w:eastAsiaTheme="minorEastAsia" w:hAnsiTheme="minorHAnsi" w:cstheme="minorBidi"/>
              <w:noProof/>
              <w:color w:val="auto"/>
              <w:kern w:val="0"/>
              <w:sz w:val="22"/>
              <w:szCs w:val="22"/>
              <w:lang w:val="en-CY" w:eastAsia="en-CY"/>
            </w:rPr>
          </w:pPr>
          <w:hyperlink w:anchor="_Toc534282519" w:history="1">
            <w:r w:rsidRPr="001D0917">
              <w:rPr>
                <w:rStyle w:val="Hyperlink"/>
                <w:noProof/>
              </w:rPr>
              <w:t>3.</w:t>
            </w:r>
            <w:r>
              <w:rPr>
                <w:rFonts w:asciiTheme="minorHAnsi" w:eastAsiaTheme="minorEastAsia" w:hAnsiTheme="minorHAnsi" w:cstheme="minorBidi"/>
                <w:noProof/>
                <w:color w:val="auto"/>
                <w:kern w:val="0"/>
                <w:sz w:val="22"/>
                <w:szCs w:val="22"/>
                <w:lang w:val="en-CY" w:eastAsia="en-CY"/>
              </w:rPr>
              <w:tab/>
            </w:r>
            <w:r w:rsidRPr="001D0917">
              <w:rPr>
                <w:rStyle w:val="Hyperlink"/>
                <w:noProof/>
              </w:rPr>
              <w:t>Given When Then (GWT)</w:t>
            </w:r>
            <w:r>
              <w:rPr>
                <w:noProof/>
                <w:webHidden/>
              </w:rPr>
              <w:tab/>
            </w:r>
            <w:r>
              <w:rPr>
                <w:noProof/>
                <w:webHidden/>
              </w:rPr>
              <w:fldChar w:fldCharType="begin"/>
            </w:r>
            <w:r>
              <w:rPr>
                <w:noProof/>
                <w:webHidden/>
              </w:rPr>
              <w:instrText xml:space="preserve"> PAGEREF _Toc534282519 \h </w:instrText>
            </w:r>
            <w:r>
              <w:rPr>
                <w:noProof/>
                <w:webHidden/>
              </w:rPr>
            </w:r>
            <w:r>
              <w:rPr>
                <w:noProof/>
                <w:webHidden/>
              </w:rPr>
              <w:fldChar w:fldCharType="separate"/>
            </w:r>
            <w:r>
              <w:rPr>
                <w:noProof/>
                <w:webHidden/>
              </w:rPr>
              <w:t>5</w:t>
            </w:r>
            <w:r>
              <w:rPr>
                <w:noProof/>
                <w:webHidden/>
              </w:rPr>
              <w:fldChar w:fldCharType="end"/>
            </w:r>
          </w:hyperlink>
        </w:p>
        <w:p w14:paraId="50F9349C" w14:textId="20AC6C6D" w:rsidR="00CF5265" w:rsidRDefault="00CF5265">
          <w:pPr>
            <w:pStyle w:val="TOC2"/>
            <w:tabs>
              <w:tab w:val="left" w:pos="880"/>
              <w:tab w:val="right" w:leader="dot" w:pos="10070"/>
            </w:tabs>
            <w:rPr>
              <w:rFonts w:asciiTheme="minorHAnsi" w:eastAsiaTheme="minorEastAsia" w:hAnsiTheme="minorHAnsi" w:cstheme="minorBidi"/>
              <w:noProof/>
              <w:color w:val="auto"/>
              <w:kern w:val="0"/>
              <w:sz w:val="22"/>
              <w:szCs w:val="22"/>
              <w:lang w:val="en-CY" w:eastAsia="en-CY"/>
            </w:rPr>
          </w:pPr>
          <w:hyperlink w:anchor="_Toc534282520" w:history="1">
            <w:r w:rsidRPr="001D0917">
              <w:rPr>
                <w:rStyle w:val="Hyperlink"/>
                <w:noProof/>
              </w:rPr>
              <w:t>2.1</w:t>
            </w:r>
            <w:r>
              <w:rPr>
                <w:rFonts w:asciiTheme="minorHAnsi" w:eastAsiaTheme="minorEastAsia" w:hAnsiTheme="minorHAnsi" w:cstheme="minorBidi"/>
                <w:noProof/>
                <w:color w:val="auto"/>
                <w:kern w:val="0"/>
                <w:sz w:val="22"/>
                <w:szCs w:val="22"/>
                <w:lang w:val="en-CY" w:eastAsia="en-CY"/>
              </w:rPr>
              <w:tab/>
            </w:r>
            <w:r w:rsidRPr="001D0917">
              <w:rPr>
                <w:rStyle w:val="Hyperlink"/>
                <w:noProof/>
              </w:rPr>
              <w:t>GWT Plugin Setup with single setting per Symbol.</w:t>
            </w:r>
            <w:r>
              <w:rPr>
                <w:noProof/>
                <w:webHidden/>
              </w:rPr>
              <w:tab/>
            </w:r>
            <w:r>
              <w:rPr>
                <w:noProof/>
                <w:webHidden/>
              </w:rPr>
              <w:fldChar w:fldCharType="begin"/>
            </w:r>
            <w:r>
              <w:rPr>
                <w:noProof/>
                <w:webHidden/>
              </w:rPr>
              <w:instrText xml:space="preserve"> PAGEREF _Toc534282520 \h </w:instrText>
            </w:r>
            <w:r>
              <w:rPr>
                <w:noProof/>
                <w:webHidden/>
              </w:rPr>
            </w:r>
            <w:r>
              <w:rPr>
                <w:noProof/>
                <w:webHidden/>
              </w:rPr>
              <w:fldChar w:fldCharType="separate"/>
            </w:r>
            <w:r>
              <w:rPr>
                <w:noProof/>
                <w:webHidden/>
              </w:rPr>
              <w:t>5</w:t>
            </w:r>
            <w:r>
              <w:rPr>
                <w:noProof/>
                <w:webHidden/>
              </w:rPr>
              <w:fldChar w:fldCharType="end"/>
            </w:r>
          </w:hyperlink>
        </w:p>
        <w:p w14:paraId="03643405" w14:textId="7F6BD6E7" w:rsidR="00CF5265" w:rsidRDefault="00CF5265">
          <w:pPr>
            <w:pStyle w:val="TOC2"/>
            <w:tabs>
              <w:tab w:val="left" w:pos="880"/>
              <w:tab w:val="right" w:leader="dot" w:pos="10070"/>
            </w:tabs>
            <w:rPr>
              <w:rFonts w:asciiTheme="minorHAnsi" w:eastAsiaTheme="minorEastAsia" w:hAnsiTheme="minorHAnsi" w:cstheme="minorBidi"/>
              <w:noProof/>
              <w:color w:val="auto"/>
              <w:kern w:val="0"/>
              <w:sz w:val="22"/>
              <w:szCs w:val="22"/>
              <w:lang w:val="en-CY" w:eastAsia="en-CY"/>
            </w:rPr>
          </w:pPr>
          <w:hyperlink w:anchor="_Toc534282521" w:history="1">
            <w:r w:rsidRPr="001D0917">
              <w:rPr>
                <w:rStyle w:val="Hyperlink"/>
                <w:noProof/>
              </w:rPr>
              <w:t>2.2</w:t>
            </w:r>
            <w:r>
              <w:rPr>
                <w:rFonts w:asciiTheme="minorHAnsi" w:eastAsiaTheme="minorEastAsia" w:hAnsiTheme="minorHAnsi" w:cstheme="minorBidi"/>
                <w:noProof/>
                <w:color w:val="auto"/>
                <w:kern w:val="0"/>
                <w:sz w:val="22"/>
                <w:szCs w:val="22"/>
                <w:lang w:val="en-CY" w:eastAsia="en-CY"/>
              </w:rPr>
              <w:tab/>
            </w:r>
            <w:r w:rsidRPr="001D0917">
              <w:rPr>
                <w:rStyle w:val="Hyperlink"/>
                <w:noProof/>
              </w:rPr>
              <w:t>GWT Plugin Setup with more than one setting per Symbol.</w:t>
            </w:r>
            <w:r>
              <w:rPr>
                <w:noProof/>
                <w:webHidden/>
              </w:rPr>
              <w:tab/>
            </w:r>
            <w:r>
              <w:rPr>
                <w:noProof/>
                <w:webHidden/>
              </w:rPr>
              <w:fldChar w:fldCharType="begin"/>
            </w:r>
            <w:r>
              <w:rPr>
                <w:noProof/>
                <w:webHidden/>
              </w:rPr>
              <w:instrText xml:space="preserve"> PAGEREF _Toc534282521 \h </w:instrText>
            </w:r>
            <w:r>
              <w:rPr>
                <w:noProof/>
                <w:webHidden/>
              </w:rPr>
            </w:r>
            <w:r>
              <w:rPr>
                <w:noProof/>
                <w:webHidden/>
              </w:rPr>
              <w:fldChar w:fldCharType="separate"/>
            </w:r>
            <w:r>
              <w:rPr>
                <w:noProof/>
                <w:webHidden/>
              </w:rPr>
              <w:t>6</w:t>
            </w:r>
            <w:r>
              <w:rPr>
                <w:noProof/>
                <w:webHidden/>
              </w:rPr>
              <w:fldChar w:fldCharType="end"/>
            </w:r>
          </w:hyperlink>
        </w:p>
        <w:p w14:paraId="6FB7117F" w14:textId="264AF07E" w:rsidR="00B40FB2" w:rsidRPr="00D11EBF" w:rsidRDefault="00B40FB2">
          <w:pPr>
            <w:rPr>
              <w:rFonts w:asciiTheme="majorHAnsi" w:hAnsiTheme="majorHAnsi" w:cstheme="majorHAnsi"/>
              <w:sz w:val="22"/>
              <w:szCs w:val="22"/>
            </w:rPr>
          </w:pPr>
          <w:r w:rsidRPr="00433E9A">
            <w:rPr>
              <w:rFonts w:asciiTheme="majorHAnsi" w:hAnsiTheme="majorHAnsi" w:cstheme="majorHAnsi"/>
              <w:b/>
              <w:bCs/>
              <w:noProof/>
              <w:sz w:val="22"/>
              <w:szCs w:val="22"/>
            </w:rPr>
            <w:fldChar w:fldCharType="end"/>
          </w:r>
        </w:p>
      </w:sdtContent>
    </w:sdt>
    <w:p w14:paraId="5D2720F5" w14:textId="77777777" w:rsidR="00B40FB2" w:rsidRDefault="00B40FB2">
      <w:pPr>
        <w:suppressAutoHyphens w:val="0"/>
        <w:rPr>
          <w:rFonts w:ascii="Calibri" w:eastAsia="Times New Roman" w:hAnsi="Calibri"/>
          <w:sz w:val="36"/>
        </w:rPr>
      </w:pPr>
      <w:r>
        <w:br w:type="page"/>
      </w:r>
      <w:bookmarkStart w:id="0" w:name="_GoBack"/>
      <w:bookmarkEnd w:id="0"/>
    </w:p>
    <w:p w14:paraId="41283F87" w14:textId="77777777" w:rsidR="003F545C" w:rsidRDefault="003F545C" w:rsidP="003F545C">
      <w:pPr>
        <w:pStyle w:val="Heading1"/>
        <w:ind w:left="0"/>
      </w:pPr>
      <w:bookmarkStart w:id="1" w:name="_Toc534282516"/>
      <w:r>
        <w:lastRenderedPageBreak/>
        <w:t>1.</w:t>
      </w:r>
      <w:r>
        <w:tab/>
      </w:r>
      <w:r w:rsidR="00C22786">
        <w:t>Application</w:t>
      </w:r>
      <w:r>
        <w:t xml:space="preserve"> expected behavior</w:t>
      </w:r>
      <w:bookmarkEnd w:id="1"/>
    </w:p>
    <w:p w14:paraId="154F3C0E" w14:textId="77777777" w:rsidR="00F74E8A" w:rsidRDefault="00F74E8A" w:rsidP="0052412D">
      <w:pPr>
        <w:rPr>
          <w:rFonts w:asciiTheme="majorHAnsi" w:hAnsiTheme="majorHAnsi"/>
          <w:color w:val="auto"/>
          <w:sz w:val="22"/>
          <w:szCs w:val="22"/>
        </w:rPr>
      </w:pPr>
    </w:p>
    <w:p w14:paraId="0B737857" w14:textId="4CF003BD" w:rsidR="0052412D" w:rsidRDefault="00AB188D" w:rsidP="0052412D">
      <w:pPr>
        <w:rPr>
          <w:rFonts w:asciiTheme="majorHAnsi" w:hAnsiTheme="majorHAnsi"/>
          <w:color w:val="auto"/>
          <w:sz w:val="22"/>
          <w:szCs w:val="22"/>
        </w:rPr>
      </w:pPr>
      <w:r>
        <w:rPr>
          <w:rFonts w:asciiTheme="majorHAnsi" w:hAnsiTheme="majorHAnsi"/>
          <w:color w:val="auto"/>
          <w:sz w:val="22"/>
          <w:szCs w:val="22"/>
        </w:rPr>
        <w:t xml:space="preserve">Plugin will copy the trades based on the criteria given in parameters. In the parameter each line meaning one settings/ criteria. The order of filtering </w:t>
      </w:r>
      <w:r w:rsidR="002B7ABB">
        <w:rPr>
          <w:rFonts w:asciiTheme="majorHAnsi" w:hAnsiTheme="majorHAnsi"/>
          <w:color w:val="auto"/>
          <w:sz w:val="22"/>
          <w:szCs w:val="22"/>
        </w:rPr>
        <w:t>the trades against given criteria are as follows.</w:t>
      </w:r>
    </w:p>
    <w:p w14:paraId="7D6D5267" w14:textId="5F5C26CA" w:rsidR="002B7ABB" w:rsidRDefault="002B7ABB" w:rsidP="0022374A">
      <w:pPr>
        <w:pStyle w:val="ListParagraph"/>
        <w:numPr>
          <w:ilvl w:val="0"/>
          <w:numId w:val="7"/>
        </w:numPr>
        <w:rPr>
          <w:rFonts w:asciiTheme="majorHAnsi" w:hAnsiTheme="majorHAnsi"/>
          <w:color w:val="auto"/>
          <w:sz w:val="22"/>
          <w:szCs w:val="22"/>
        </w:rPr>
      </w:pPr>
      <w:r w:rsidRPr="002B7ABB">
        <w:rPr>
          <w:rFonts w:asciiTheme="majorHAnsi" w:hAnsiTheme="majorHAnsi"/>
          <w:color w:val="auto"/>
          <w:sz w:val="22"/>
          <w:szCs w:val="22"/>
        </w:rPr>
        <w:t>Match it</w:t>
      </w:r>
      <w:r>
        <w:rPr>
          <w:rFonts w:asciiTheme="majorHAnsi" w:hAnsiTheme="majorHAnsi"/>
          <w:color w:val="auto"/>
          <w:sz w:val="22"/>
          <w:szCs w:val="22"/>
        </w:rPr>
        <w:t xml:space="preserve"> first</w:t>
      </w:r>
      <w:r w:rsidRPr="002B7ABB">
        <w:rPr>
          <w:rFonts w:asciiTheme="majorHAnsi" w:hAnsiTheme="majorHAnsi"/>
          <w:color w:val="auto"/>
          <w:sz w:val="22"/>
          <w:szCs w:val="22"/>
        </w:rPr>
        <w:t xml:space="preserve"> with given symbol mask.</w:t>
      </w:r>
    </w:p>
    <w:p w14:paraId="5F386DE1" w14:textId="77777777" w:rsidR="002B7ABB" w:rsidRDefault="002B7ABB" w:rsidP="00C83B94">
      <w:pPr>
        <w:pStyle w:val="ListParagraph"/>
        <w:numPr>
          <w:ilvl w:val="0"/>
          <w:numId w:val="7"/>
        </w:numPr>
        <w:rPr>
          <w:rFonts w:asciiTheme="majorHAnsi" w:hAnsiTheme="majorHAnsi"/>
          <w:color w:val="auto"/>
          <w:sz w:val="22"/>
          <w:szCs w:val="22"/>
        </w:rPr>
      </w:pPr>
      <w:r w:rsidRPr="002B7ABB">
        <w:rPr>
          <w:rFonts w:asciiTheme="majorHAnsi" w:hAnsiTheme="majorHAnsi"/>
          <w:color w:val="auto"/>
          <w:sz w:val="22"/>
          <w:szCs w:val="22"/>
        </w:rPr>
        <w:t>Then match it against user group mask.</w:t>
      </w:r>
    </w:p>
    <w:p w14:paraId="1673DB90" w14:textId="22C41E7B" w:rsidR="002B7ABB" w:rsidRDefault="002B7ABB" w:rsidP="00C83B94">
      <w:pPr>
        <w:pStyle w:val="ListParagraph"/>
        <w:numPr>
          <w:ilvl w:val="0"/>
          <w:numId w:val="7"/>
        </w:numPr>
        <w:rPr>
          <w:rFonts w:asciiTheme="majorHAnsi" w:hAnsiTheme="majorHAnsi"/>
          <w:color w:val="auto"/>
          <w:sz w:val="22"/>
          <w:szCs w:val="22"/>
        </w:rPr>
      </w:pPr>
      <w:r w:rsidRPr="002B7ABB">
        <w:rPr>
          <w:rFonts w:asciiTheme="majorHAnsi" w:hAnsiTheme="majorHAnsi"/>
          <w:color w:val="auto"/>
          <w:sz w:val="22"/>
          <w:szCs w:val="22"/>
        </w:rPr>
        <w:t>Then try to</w:t>
      </w:r>
      <w:r>
        <w:rPr>
          <w:rFonts w:asciiTheme="majorHAnsi" w:hAnsiTheme="majorHAnsi"/>
          <w:color w:val="auto"/>
          <w:sz w:val="22"/>
          <w:szCs w:val="22"/>
        </w:rPr>
        <w:t xml:space="preserve"> find a</w:t>
      </w:r>
      <w:r w:rsidRPr="002B7ABB">
        <w:rPr>
          <w:rFonts w:asciiTheme="majorHAnsi" w:hAnsiTheme="majorHAnsi"/>
          <w:color w:val="auto"/>
          <w:sz w:val="22"/>
          <w:szCs w:val="22"/>
        </w:rPr>
        <w:t xml:space="preserve"> match </w:t>
      </w:r>
      <w:r>
        <w:rPr>
          <w:rFonts w:asciiTheme="majorHAnsi" w:hAnsiTheme="majorHAnsi"/>
          <w:color w:val="auto"/>
          <w:sz w:val="22"/>
          <w:szCs w:val="22"/>
        </w:rPr>
        <w:t>against</w:t>
      </w:r>
      <w:r w:rsidRPr="002B7ABB">
        <w:rPr>
          <w:rFonts w:asciiTheme="majorHAnsi" w:hAnsiTheme="majorHAnsi"/>
          <w:color w:val="auto"/>
          <w:sz w:val="22"/>
          <w:szCs w:val="22"/>
        </w:rPr>
        <w:t xml:space="preserve"> the given login mask.</w:t>
      </w:r>
    </w:p>
    <w:p w14:paraId="58D21C8A" w14:textId="1B6BC791" w:rsidR="002B7ABB" w:rsidRPr="002B7ABB" w:rsidRDefault="002B7ABB" w:rsidP="002B7ABB">
      <w:pPr>
        <w:rPr>
          <w:rFonts w:asciiTheme="majorHAnsi" w:hAnsiTheme="majorHAnsi"/>
          <w:color w:val="auto"/>
          <w:sz w:val="22"/>
          <w:szCs w:val="22"/>
        </w:rPr>
      </w:pPr>
      <w:r>
        <w:rPr>
          <w:rFonts w:asciiTheme="majorHAnsi" w:hAnsiTheme="majorHAnsi"/>
          <w:color w:val="auto"/>
          <w:sz w:val="22"/>
          <w:szCs w:val="22"/>
        </w:rPr>
        <w:t>Note that each login mask must have only one target login. One group setting can have multiple sets of login mask and target login. One symbol setting can have multiple group mask settings but vice versa is not true.</w:t>
      </w:r>
    </w:p>
    <w:p w14:paraId="280C80A3" w14:textId="26CBC750" w:rsidR="003F545C" w:rsidRDefault="007B0332" w:rsidP="00825DBB">
      <w:pPr>
        <w:pStyle w:val="Heading1"/>
        <w:ind w:left="0"/>
      </w:pPr>
      <w:bookmarkStart w:id="2" w:name="_Toc534282517"/>
      <w:r>
        <w:lastRenderedPageBreak/>
        <w:t>2.</w:t>
      </w:r>
      <w:r>
        <w:tab/>
      </w:r>
      <w:r w:rsidR="00C171D7">
        <w:t>Application</w:t>
      </w:r>
      <w:r w:rsidR="003F545C">
        <w:t xml:space="preserve"> parameters</w:t>
      </w:r>
      <w:bookmarkEnd w:id="2"/>
    </w:p>
    <w:p w14:paraId="3097A0E9" w14:textId="286F7C71" w:rsidR="003F545C" w:rsidRDefault="00713780" w:rsidP="003F545C">
      <w:pPr>
        <w:pStyle w:val="Heading2"/>
      </w:pPr>
      <w:bookmarkStart w:id="3" w:name="_Toc534282518"/>
      <w:r>
        <w:t>2.</w:t>
      </w:r>
      <w:r w:rsidR="002B7ABB">
        <w:t>1</w:t>
      </w:r>
      <w:r w:rsidR="003F545C">
        <w:tab/>
      </w:r>
      <w:r w:rsidR="0052412D">
        <w:rPr>
          <w:caps w:val="0"/>
        </w:rPr>
        <w:t>Configure the plugin</w:t>
      </w:r>
      <w:bookmarkEnd w:id="3"/>
    </w:p>
    <w:p w14:paraId="54D4AD97" w14:textId="77777777" w:rsidR="00847CA3" w:rsidRDefault="00847CA3" w:rsidP="007B0332">
      <w:pPr>
        <w:rPr>
          <w:rFonts w:asciiTheme="majorHAnsi" w:hAnsiTheme="majorHAnsi"/>
          <w:color w:val="auto"/>
          <w:sz w:val="22"/>
          <w:szCs w:val="22"/>
        </w:rPr>
      </w:pPr>
    </w:p>
    <w:p w14:paraId="77AE6D13" w14:textId="0853C02E" w:rsidR="00847CA3" w:rsidRDefault="0052412D" w:rsidP="007B0332">
      <w:pPr>
        <w:rPr>
          <w:rFonts w:asciiTheme="majorHAnsi" w:hAnsiTheme="majorHAnsi"/>
          <w:color w:val="auto"/>
          <w:sz w:val="22"/>
          <w:szCs w:val="22"/>
        </w:rPr>
      </w:pPr>
      <w:r>
        <w:rPr>
          <w:rFonts w:asciiTheme="majorHAnsi" w:hAnsiTheme="majorHAnsi"/>
          <w:color w:val="auto"/>
          <w:sz w:val="22"/>
          <w:szCs w:val="22"/>
        </w:rPr>
        <w:t xml:space="preserve">It needs at least </w:t>
      </w:r>
      <w:r w:rsidR="00AB188D">
        <w:rPr>
          <w:rFonts w:asciiTheme="majorHAnsi" w:hAnsiTheme="majorHAnsi"/>
          <w:color w:val="auto"/>
          <w:sz w:val="22"/>
          <w:szCs w:val="22"/>
        </w:rPr>
        <w:t>two</w:t>
      </w:r>
      <w:r>
        <w:rPr>
          <w:rFonts w:asciiTheme="majorHAnsi" w:hAnsiTheme="majorHAnsi"/>
          <w:color w:val="auto"/>
          <w:sz w:val="22"/>
          <w:szCs w:val="22"/>
        </w:rPr>
        <w:t xml:space="preserve"> parameters to start. </w:t>
      </w:r>
      <w:r w:rsidR="00AB188D">
        <w:rPr>
          <w:rFonts w:asciiTheme="majorHAnsi" w:hAnsiTheme="majorHAnsi"/>
          <w:color w:val="auto"/>
          <w:sz w:val="22"/>
          <w:szCs w:val="22"/>
        </w:rPr>
        <w:t>“ManagerLogin” meaning login of a dealer, on whose behalf the request is performed. Other parameters are the Symbol settings.</w:t>
      </w:r>
    </w:p>
    <w:p w14:paraId="10005F29" w14:textId="3BD87619" w:rsidR="00AB188D" w:rsidRDefault="00AB188D" w:rsidP="007B0332">
      <w:pPr>
        <w:rPr>
          <w:rFonts w:asciiTheme="majorHAnsi" w:hAnsiTheme="majorHAnsi"/>
          <w:color w:val="auto"/>
          <w:sz w:val="22"/>
          <w:szCs w:val="22"/>
        </w:rPr>
      </w:pPr>
      <w:r>
        <w:rPr>
          <w:rFonts w:asciiTheme="majorHAnsi" w:hAnsiTheme="majorHAnsi"/>
          <w:color w:val="auto"/>
          <w:sz w:val="22"/>
          <w:szCs w:val="22"/>
        </w:rPr>
        <w:t>Example:</w:t>
      </w:r>
    </w:p>
    <w:p w14:paraId="05CA4744" w14:textId="4FBED03D" w:rsidR="00AB188D" w:rsidRDefault="00AB188D" w:rsidP="007B0332">
      <w:pPr>
        <w:rPr>
          <w:rFonts w:asciiTheme="majorHAnsi" w:hAnsiTheme="majorHAnsi"/>
          <w:color w:val="auto"/>
          <w:sz w:val="22"/>
          <w:szCs w:val="22"/>
        </w:rPr>
      </w:pPr>
      <w:r>
        <w:rPr>
          <w:rFonts w:asciiTheme="majorHAnsi" w:hAnsiTheme="majorHAnsi"/>
          <w:color w:val="auto"/>
          <w:sz w:val="22"/>
          <w:szCs w:val="22"/>
        </w:rPr>
        <w:t xml:space="preserve">Parameter Name: </w:t>
      </w:r>
      <w:r w:rsidRPr="00AB188D">
        <w:rPr>
          <w:rFonts w:asciiTheme="majorHAnsi" w:hAnsiTheme="majorHAnsi"/>
          <w:color w:val="auto"/>
          <w:sz w:val="22"/>
          <w:szCs w:val="22"/>
        </w:rPr>
        <w:t>*</w:t>
      </w:r>
      <w:proofErr w:type="spellStart"/>
      <w:r w:rsidRPr="00AB188D">
        <w:rPr>
          <w:rFonts w:asciiTheme="majorHAnsi" w:hAnsiTheme="majorHAnsi"/>
          <w:color w:val="auto"/>
          <w:sz w:val="22"/>
          <w:szCs w:val="22"/>
        </w:rPr>
        <w:t>EURUSD|demo</w:t>
      </w:r>
      <w:proofErr w:type="spellEnd"/>
      <w:r w:rsidRPr="00AB188D">
        <w:rPr>
          <w:rFonts w:asciiTheme="majorHAnsi" w:hAnsiTheme="majorHAnsi"/>
          <w:color w:val="auto"/>
          <w:sz w:val="22"/>
          <w:szCs w:val="22"/>
        </w:rPr>
        <w:t>*</w:t>
      </w:r>
      <w:r>
        <w:rPr>
          <w:rFonts w:asciiTheme="majorHAnsi" w:hAnsiTheme="majorHAnsi"/>
          <w:color w:val="auto"/>
          <w:sz w:val="22"/>
          <w:szCs w:val="22"/>
        </w:rPr>
        <w:t xml:space="preserve"> [ </w:t>
      </w:r>
      <w:proofErr w:type="spellStart"/>
      <w:r>
        <w:rPr>
          <w:rFonts w:asciiTheme="majorHAnsi" w:hAnsiTheme="majorHAnsi"/>
          <w:color w:val="auto"/>
          <w:sz w:val="22"/>
          <w:szCs w:val="22"/>
        </w:rPr>
        <w:t>SymbolMask|GroupMask</w:t>
      </w:r>
      <w:proofErr w:type="spellEnd"/>
      <w:r>
        <w:rPr>
          <w:rFonts w:asciiTheme="majorHAnsi" w:hAnsiTheme="majorHAnsi"/>
          <w:color w:val="auto"/>
          <w:sz w:val="22"/>
          <w:szCs w:val="22"/>
        </w:rPr>
        <w:t xml:space="preserve"> ]</w:t>
      </w:r>
    </w:p>
    <w:p w14:paraId="1E9217A9" w14:textId="3FBFF676" w:rsidR="00AB188D" w:rsidRDefault="00AB188D" w:rsidP="007B0332">
      <w:pPr>
        <w:rPr>
          <w:rFonts w:asciiTheme="majorHAnsi" w:hAnsiTheme="majorHAnsi"/>
          <w:color w:val="auto"/>
          <w:sz w:val="22"/>
          <w:szCs w:val="22"/>
        </w:rPr>
      </w:pPr>
      <w:r>
        <w:rPr>
          <w:rFonts w:asciiTheme="majorHAnsi" w:hAnsiTheme="majorHAnsi"/>
          <w:color w:val="auto"/>
          <w:sz w:val="22"/>
          <w:szCs w:val="22"/>
        </w:rPr>
        <w:t xml:space="preserve">Parameter Value: </w:t>
      </w:r>
      <w:r w:rsidRPr="00AB188D">
        <w:rPr>
          <w:rFonts w:asciiTheme="majorHAnsi" w:hAnsiTheme="majorHAnsi"/>
          <w:color w:val="auto"/>
          <w:sz w:val="22"/>
          <w:szCs w:val="22"/>
        </w:rPr>
        <w:t>*,!1005|1004</w:t>
      </w:r>
      <w:r>
        <w:rPr>
          <w:rFonts w:asciiTheme="majorHAnsi" w:hAnsiTheme="majorHAnsi"/>
          <w:color w:val="auto"/>
          <w:sz w:val="22"/>
          <w:szCs w:val="22"/>
        </w:rPr>
        <w:t xml:space="preserve">  [ </w:t>
      </w:r>
      <w:proofErr w:type="spellStart"/>
      <w:r>
        <w:rPr>
          <w:rFonts w:asciiTheme="majorHAnsi" w:hAnsiTheme="majorHAnsi"/>
          <w:color w:val="auto"/>
          <w:sz w:val="22"/>
          <w:szCs w:val="22"/>
        </w:rPr>
        <w:t>LoginMask|TargetLogin</w:t>
      </w:r>
      <w:proofErr w:type="spellEnd"/>
      <w:r>
        <w:rPr>
          <w:rFonts w:asciiTheme="majorHAnsi" w:hAnsiTheme="majorHAnsi"/>
          <w:color w:val="auto"/>
          <w:sz w:val="22"/>
          <w:szCs w:val="22"/>
        </w:rPr>
        <w:t xml:space="preserve"> ]</w:t>
      </w:r>
    </w:p>
    <w:p w14:paraId="3ADB015B" w14:textId="318891E0" w:rsidR="00847CA3" w:rsidRDefault="00AB188D" w:rsidP="007B0332">
      <w:pPr>
        <w:rPr>
          <w:rFonts w:asciiTheme="majorHAnsi" w:hAnsiTheme="majorHAnsi"/>
          <w:color w:val="auto"/>
          <w:sz w:val="22"/>
          <w:szCs w:val="22"/>
        </w:rPr>
      </w:pPr>
      <w:r>
        <w:rPr>
          <w:noProof/>
        </w:rPr>
        <w:drawing>
          <wp:inline distT="0" distB="0" distL="0" distR="0" wp14:anchorId="05E2244E" wp14:editId="4F977D6E">
            <wp:extent cx="42957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028825"/>
                    </a:xfrm>
                    <a:prstGeom prst="rect">
                      <a:avLst/>
                    </a:prstGeom>
                  </pic:spPr>
                </pic:pic>
              </a:graphicData>
            </a:graphic>
          </wp:inline>
        </w:drawing>
      </w:r>
    </w:p>
    <w:p w14:paraId="62720C6A" w14:textId="18FBCE18" w:rsidR="00847CA3" w:rsidRDefault="00847CA3" w:rsidP="006876C1">
      <w:pPr>
        <w:rPr>
          <w:rFonts w:asciiTheme="majorHAnsi" w:hAnsiTheme="majorHAnsi"/>
          <w:color w:val="auto"/>
          <w:sz w:val="24"/>
          <w:szCs w:val="24"/>
        </w:rPr>
      </w:pPr>
    </w:p>
    <w:p w14:paraId="0F1E40FE" w14:textId="72B3C2FE" w:rsidR="00847CA3" w:rsidRDefault="00847CA3" w:rsidP="006876C1">
      <w:pPr>
        <w:rPr>
          <w:rFonts w:asciiTheme="majorHAnsi" w:hAnsiTheme="majorHAnsi"/>
          <w:color w:val="auto"/>
          <w:sz w:val="24"/>
          <w:szCs w:val="24"/>
        </w:rPr>
      </w:pPr>
    </w:p>
    <w:p w14:paraId="754C8C59" w14:textId="7BE15565" w:rsidR="00847CA3" w:rsidRDefault="00847CA3" w:rsidP="006876C1">
      <w:pPr>
        <w:rPr>
          <w:rFonts w:asciiTheme="majorHAnsi" w:hAnsiTheme="majorHAnsi"/>
          <w:color w:val="auto"/>
          <w:sz w:val="24"/>
          <w:szCs w:val="24"/>
        </w:rPr>
      </w:pPr>
    </w:p>
    <w:p w14:paraId="0E95FC41" w14:textId="0D145465" w:rsidR="00847CA3" w:rsidRDefault="00847CA3" w:rsidP="006876C1">
      <w:pPr>
        <w:rPr>
          <w:rFonts w:asciiTheme="majorHAnsi" w:hAnsiTheme="majorHAnsi"/>
          <w:color w:val="auto"/>
          <w:sz w:val="24"/>
          <w:szCs w:val="24"/>
        </w:rPr>
      </w:pPr>
    </w:p>
    <w:p w14:paraId="5FF66FDB" w14:textId="357FC3DF" w:rsidR="00847CA3" w:rsidRDefault="00847CA3" w:rsidP="006876C1">
      <w:pPr>
        <w:rPr>
          <w:rFonts w:asciiTheme="majorHAnsi" w:hAnsiTheme="majorHAnsi"/>
          <w:color w:val="auto"/>
          <w:sz w:val="24"/>
          <w:szCs w:val="24"/>
        </w:rPr>
      </w:pPr>
    </w:p>
    <w:p w14:paraId="0189FFAF" w14:textId="2A47E462" w:rsidR="00847CA3" w:rsidRDefault="00847CA3" w:rsidP="006876C1">
      <w:pPr>
        <w:rPr>
          <w:rFonts w:asciiTheme="majorHAnsi" w:hAnsiTheme="majorHAnsi"/>
          <w:color w:val="auto"/>
          <w:sz w:val="24"/>
          <w:szCs w:val="24"/>
        </w:rPr>
      </w:pPr>
    </w:p>
    <w:p w14:paraId="2311429E" w14:textId="6FC6E434" w:rsidR="00847CA3" w:rsidRDefault="00847CA3" w:rsidP="006876C1">
      <w:pPr>
        <w:rPr>
          <w:rFonts w:asciiTheme="majorHAnsi" w:hAnsiTheme="majorHAnsi"/>
          <w:color w:val="auto"/>
          <w:sz w:val="24"/>
          <w:szCs w:val="24"/>
        </w:rPr>
      </w:pPr>
    </w:p>
    <w:p w14:paraId="3C2D84DE" w14:textId="1D6CF772" w:rsidR="00847CA3" w:rsidRDefault="00847CA3" w:rsidP="006876C1">
      <w:pPr>
        <w:rPr>
          <w:rFonts w:asciiTheme="majorHAnsi" w:hAnsiTheme="majorHAnsi"/>
          <w:color w:val="auto"/>
          <w:sz w:val="24"/>
          <w:szCs w:val="24"/>
        </w:rPr>
      </w:pPr>
    </w:p>
    <w:p w14:paraId="785D9233" w14:textId="6EFFA1BC" w:rsidR="00847CA3" w:rsidRDefault="00847CA3" w:rsidP="006876C1">
      <w:pPr>
        <w:rPr>
          <w:rFonts w:asciiTheme="majorHAnsi" w:hAnsiTheme="majorHAnsi"/>
          <w:color w:val="auto"/>
          <w:sz w:val="24"/>
          <w:szCs w:val="24"/>
        </w:rPr>
      </w:pPr>
    </w:p>
    <w:p w14:paraId="6793350B" w14:textId="277D4758" w:rsidR="00847CA3" w:rsidRDefault="00847CA3" w:rsidP="00847CA3">
      <w:pPr>
        <w:pStyle w:val="Heading1"/>
        <w:ind w:left="0"/>
      </w:pPr>
      <w:bookmarkStart w:id="4" w:name="_Toc534282519"/>
      <w:r>
        <w:lastRenderedPageBreak/>
        <w:t>3.</w:t>
      </w:r>
      <w:r>
        <w:tab/>
        <w:t>Given When Then (GWT)</w:t>
      </w:r>
      <w:bookmarkEnd w:id="4"/>
    </w:p>
    <w:p w14:paraId="68752D4B" w14:textId="1BDA4D13" w:rsidR="00847CA3" w:rsidRDefault="00847CA3" w:rsidP="00847CA3">
      <w:pPr>
        <w:pStyle w:val="Heading2"/>
      </w:pPr>
      <w:bookmarkStart w:id="5" w:name="_Toc534282520"/>
      <w:r>
        <w:t>2.1</w:t>
      </w:r>
      <w:r>
        <w:tab/>
      </w:r>
      <w:r>
        <w:rPr>
          <w:caps w:val="0"/>
        </w:rPr>
        <w:t>GWT Plugin Setup</w:t>
      </w:r>
      <w:r w:rsidR="00C16135">
        <w:rPr>
          <w:caps w:val="0"/>
        </w:rPr>
        <w:t xml:space="preserve"> with </w:t>
      </w:r>
      <w:r w:rsidR="00CF5265">
        <w:rPr>
          <w:caps w:val="0"/>
        </w:rPr>
        <w:t>single setting per Symbol</w:t>
      </w:r>
      <w:r w:rsidR="00C16135">
        <w:rPr>
          <w:caps w:val="0"/>
        </w:rPr>
        <w:t>.</w:t>
      </w:r>
      <w:bookmarkEnd w:id="5"/>
    </w:p>
    <w:p w14:paraId="5FECAA19" w14:textId="77777777" w:rsidR="00847CA3" w:rsidRDefault="00847CA3" w:rsidP="006876C1">
      <w:pPr>
        <w:rPr>
          <w:rFonts w:asciiTheme="majorHAnsi" w:hAnsiTheme="majorHAnsi"/>
          <w:color w:val="auto"/>
          <w:sz w:val="24"/>
          <w:szCs w:val="24"/>
        </w:rPr>
      </w:pPr>
    </w:p>
    <w:tbl>
      <w:tblPr>
        <w:tblStyle w:val="TableGrid"/>
        <w:tblW w:w="0" w:type="auto"/>
        <w:tblLook w:val="04A0" w:firstRow="1" w:lastRow="0" w:firstColumn="1" w:lastColumn="0" w:noHBand="0" w:noVBand="1"/>
      </w:tblPr>
      <w:tblGrid>
        <w:gridCol w:w="1129"/>
        <w:gridCol w:w="8941"/>
      </w:tblGrid>
      <w:tr w:rsidR="00847CA3" w14:paraId="18C390D5" w14:textId="77777777" w:rsidTr="009C120C">
        <w:tc>
          <w:tcPr>
            <w:tcW w:w="1129" w:type="dxa"/>
          </w:tcPr>
          <w:p w14:paraId="4C1E0852" w14:textId="277955A1" w:rsidR="00847CA3" w:rsidRPr="00847CA3" w:rsidRDefault="00847CA3" w:rsidP="006876C1">
            <w:pPr>
              <w:rPr>
                <w:rFonts w:asciiTheme="majorHAnsi" w:hAnsiTheme="majorHAnsi"/>
                <w:b/>
                <w:color w:val="auto"/>
                <w:sz w:val="24"/>
                <w:szCs w:val="24"/>
              </w:rPr>
            </w:pPr>
            <w:r w:rsidRPr="00847CA3">
              <w:rPr>
                <w:rFonts w:asciiTheme="majorHAnsi" w:hAnsiTheme="majorHAnsi"/>
                <w:b/>
                <w:color w:val="auto"/>
                <w:sz w:val="24"/>
                <w:szCs w:val="24"/>
              </w:rPr>
              <w:t>GIVEN</w:t>
            </w:r>
          </w:p>
        </w:tc>
        <w:tc>
          <w:tcPr>
            <w:tcW w:w="8941" w:type="dxa"/>
          </w:tcPr>
          <w:p w14:paraId="37321E5C" w14:textId="6562126A" w:rsidR="00847CA3" w:rsidRDefault="002B7ABB" w:rsidP="006876C1">
            <w:pPr>
              <w:rPr>
                <w:rFonts w:asciiTheme="majorHAnsi" w:hAnsiTheme="majorHAnsi"/>
                <w:color w:val="auto"/>
                <w:sz w:val="24"/>
                <w:szCs w:val="24"/>
              </w:rPr>
            </w:pPr>
            <w:r>
              <w:rPr>
                <w:noProof/>
              </w:rPr>
              <w:drawing>
                <wp:inline distT="0" distB="0" distL="0" distR="0" wp14:anchorId="7E696943" wp14:editId="2CF819BD">
                  <wp:extent cx="4038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504950"/>
                          </a:xfrm>
                          <a:prstGeom prst="rect">
                            <a:avLst/>
                          </a:prstGeom>
                        </pic:spPr>
                      </pic:pic>
                    </a:graphicData>
                  </a:graphic>
                </wp:inline>
              </w:drawing>
            </w:r>
          </w:p>
        </w:tc>
      </w:tr>
      <w:tr w:rsidR="00847CA3" w14:paraId="288FE664" w14:textId="77777777" w:rsidTr="009C120C">
        <w:tc>
          <w:tcPr>
            <w:tcW w:w="1129" w:type="dxa"/>
          </w:tcPr>
          <w:p w14:paraId="2197F3F4" w14:textId="08A3E40E" w:rsidR="00847CA3" w:rsidRPr="00847CA3" w:rsidRDefault="00847CA3" w:rsidP="006876C1">
            <w:pPr>
              <w:rPr>
                <w:rFonts w:asciiTheme="majorHAnsi" w:hAnsiTheme="majorHAnsi"/>
                <w:b/>
                <w:color w:val="auto"/>
                <w:sz w:val="24"/>
                <w:szCs w:val="24"/>
              </w:rPr>
            </w:pPr>
            <w:r w:rsidRPr="00847CA3">
              <w:rPr>
                <w:rFonts w:asciiTheme="majorHAnsi" w:hAnsiTheme="majorHAnsi"/>
                <w:b/>
                <w:color w:val="auto"/>
                <w:sz w:val="24"/>
                <w:szCs w:val="24"/>
              </w:rPr>
              <w:t>WHEN</w:t>
            </w:r>
          </w:p>
        </w:tc>
        <w:tc>
          <w:tcPr>
            <w:tcW w:w="8941" w:type="dxa"/>
          </w:tcPr>
          <w:p w14:paraId="5D76906F" w14:textId="67D771BF" w:rsidR="00847CA3" w:rsidRDefault="00847CA3" w:rsidP="006876C1">
            <w:pPr>
              <w:rPr>
                <w:rFonts w:asciiTheme="majorHAnsi" w:hAnsiTheme="majorHAnsi"/>
                <w:color w:val="auto"/>
                <w:sz w:val="24"/>
                <w:szCs w:val="24"/>
              </w:rPr>
            </w:pPr>
            <w:r>
              <w:rPr>
                <w:rFonts w:asciiTheme="majorHAnsi" w:hAnsiTheme="majorHAnsi"/>
                <w:color w:val="auto"/>
                <w:sz w:val="24"/>
                <w:szCs w:val="24"/>
              </w:rPr>
              <w:t>Click OK</w:t>
            </w:r>
          </w:p>
        </w:tc>
      </w:tr>
      <w:tr w:rsidR="00847CA3" w14:paraId="3970AF64" w14:textId="77777777" w:rsidTr="009C120C">
        <w:tc>
          <w:tcPr>
            <w:tcW w:w="1129" w:type="dxa"/>
          </w:tcPr>
          <w:p w14:paraId="33864BAB" w14:textId="102D4D85" w:rsidR="00847CA3" w:rsidRPr="00847CA3" w:rsidRDefault="00847CA3" w:rsidP="006876C1">
            <w:pPr>
              <w:rPr>
                <w:rFonts w:asciiTheme="majorHAnsi" w:hAnsiTheme="majorHAnsi"/>
                <w:b/>
                <w:color w:val="auto"/>
                <w:sz w:val="24"/>
                <w:szCs w:val="24"/>
              </w:rPr>
            </w:pPr>
            <w:r w:rsidRPr="00847CA3">
              <w:rPr>
                <w:rFonts w:asciiTheme="majorHAnsi" w:hAnsiTheme="majorHAnsi"/>
                <w:b/>
                <w:color w:val="auto"/>
                <w:sz w:val="24"/>
                <w:szCs w:val="24"/>
              </w:rPr>
              <w:t>THEN</w:t>
            </w:r>
          </w:p>
        </w:tc>
        <w:tc>
          <w:tcPr>
            <w:tcW w:w="8941" w:type="dxa"/>
          </w:tcPr>
          <w:p w14:paraId="65963B48" w14:textId="43EB50A1" w:rsidR="00847CA3" w:rsidRDefault="00847CA3" w:rsidP="006876C1">
            <w:pPr>
              <w:rPr>
                <w:rFonts w:asciiTheme="majorHAnsi" w:hAnsiTheme="majorHAnsi"/>
                <w:color w:val="auto"/>
                <w:sz w:val="24"/>
                <w:szCs w:val="24"/>
              </w:rPr>
            </w:pPr>
          </w:p>
          <w:p w14:paraId="35810B01" w14:textId="549EBD61" w:rsidR="00847CA3" w:rsidRDefault="00847CA3" w:rsidP="006876C1">
            <w:pPr>
              <w:rPr>
                <w:rFonts w:asciiTheme="majorHAnsi" w:hAnsiTheme="majorHAnsi"/>
                <w:color w:val="auto"/>
                <w:sz w:val="24"/>
                <w:szCs w:val="24"/>
              </w:rPr>
            </w:pPr>
            <w:r>
              <w:rPr>
                <w:rFonts w:asciiTheme="majorHAnsi" w:hAnsiTheme="majorHAnsi"/>
                <w:color w:val="auto"/>
                <w:sz w:val="24"/>
                <w:szCs w:val="24"/>
              </w:rPr>
              <w:t xml:space="preserve">Plugin Enabled with </w:t>
            </w:r>
            <w:r w:rsidR="009C120C">
              <w:rPr>
                <w:rFonts w:asciiTheme="majorHAnsi" w:hAnsiTheme="majorHAnsi"/>
                <w:color w:val="auto"/>
                <w:sz w:val="24"/>
                <w:szCs w:val="24"/>
              </w:rPr>
              <w:t>t</w:t>
            </w:r>
            <w:r w:rsidR="00C2279E">
              <w:rPr>
                <w:rFonts w:asciiTheme="majorHAnsi" w:hAnsiTheme="majorHAnsi"/>
                <w:color w:val="auto"/>
                <w:sz w:val="24"/>
                <w:szCs w:val="24"/>
              </w:rPr>
              <w:t>hree</w:t>
            </w:r>
            <w:r>
              <w:rPr>
                <w:rFonts w:asciiTheme="majorHAnsi" w:hAnsiTheme="majorHAnsi"/>
                <w:color w:val="auto"/>
                <w:sz w:val="24"/>
                <w:szCs w:val="24"/>
              </w:rPr>
              <w:t xml:space="preserve"> parameters.</w:t>
            </w:r>
          </w:p>
          <w:p w14:paraId="4E3599C2" w14:textId="77777777" w:rsidR="00C2279E" w:rsidRDefault="00C2279E" w:rsidP="006876C1">
            <w:pPr>
              <w:rPr>
                <w:rFonts w:asciiTheme="majorHAnsi" w:hAnsiTheme="majorHAnsi"/>
                <w:color w:val="auto"/>
                <w:sz w:val="24"/>
                <w:szCs w:val="24"/>
              </w:rPr>
            </w:pPr>
          </w:p>
          <w:p w14:paraId="69EE62EE" w14:textId="1C542948" w:rsidR="00847CA3" w:rsidRDefault="00C2279E" w:rsidP="006876C1">
            <w:pPr>
              <w:rPr>
                <w:rFonts w:asciiTheme="majorHAnsi" w:hAnsiTheme="majorHAnsi"/>
                <w:color w:val="auto"/>
                <w:sz w:val="24"/>
                <w:szCs w:val="24"/>
              </w:rPr>
            </w:pPr>
            <w:r>
              <w:rPr>
                <w:rFonts w:asciiTheme="majorHAnsi" w:hAnsiTheme="majorHAnsi"/>
                <w:color w:val="auto"/>
                <w:sz w:val="24"/>
                <w:szCs w:val="24"/>
              </w:rPr>
              <w:t>First parameter is mandatory which is manager login.</w:t>
            </w:r>
          </w:p>
          <w:p w14:paraId="63C06B52" w14:textId="77777777" w:rsidR="00C2279E" w:rsidRDefault="00C2279E" w:rsidP="006876C1">
            <w:pPr>
              <w:rPr>
                <w:rFonts w:asciiTheme="majorHAnsi" w:hAnsiTheme="majorHAnsi"/>
                <w:color w:val="auto"/>
                <w:sz w:val="24"/>
                <w:szCs w:val="24"/>
              </w:rPr>
            </w:pPr>
          </w:p>
          <w:p w14:paraId="4211A195" w14:textId="47C68BDD" w:rsidR="00C16135" w:rsidRDefault="00196B78" w:rsidP="006876C1">
            <w:pPr>
              <w:rPr>
                <w:rFonts w:asciiTheme="majorHAnsi" w:hAnsiTheme="majorHAnsi"/>
                <w:color w:val="auto"/>
                <w:sz w:val="24"/>
                <w:szCs w:val="24"/>
              </w:rPr>
            </w:pPr>
            <w:r>
              <w:rPr>
                <w:rFonts w:asciiTheme="majorHAnsi" w:hAnsiTheme="majorHAnsi"/>
                <w:color w:val="auto"/>
                <w:sz w:val="24"/>
                <w:szCs w:val="24"/>
              </w:rPr>
              <w:t>Trade belongs to EURUSD and GBPUSD group will be filtered for client group demo*. If the trade belongs to login other than 1005 for EURUSD and 1006 for GBPUSD will be copied to target account 1004.</w:t>
            </w:r>
          </w:p>
        </w:tc>
      </w:tr>
    </w:tbl>
    <w:p w14:paraId="6324C37D" w14:textId="3BDEBD99" w:rsidR="00847CA3" w:rsidRDefault="00847CA3" w:rsidP="006876C1">
      <w:pPr>
        <w:rPr>
          <w:rFonts w:asciiTheme="majorHAnsi" w:hAnsiTheme="majorHAnsi"/>
          <w:color w:val="auto"/>
          <w:sz w:val="24"/>
          <w:szCs w:val="24"/>
        </w:rPr>
      </w:pPr>
    </w:p>
    <w:p w14:paraId="6B1C7A3C" w14:textId="50388FD8" w:rsidR="00C16135" w:rsidRDefault="00C16135" w:rsidP="006876C1">
      <w:pPr>
        <w:rPr>
          <w:rFonts w:asciiTheme="majorHAnsi" w:hAnsiTheme="majorHAnsi"/>
          <w:color w:val="auto"/>
          <w:sz w:val="24"/>
          <w:szCs w:val="24"/>
        </w:rPr>
      </w:pPr>
    </w:p>
    <w:p w14:paraId="24F32FCE" w14:textId="3FFEB4C8" w:rsidR="00C16135" w:rsidRDefault="00C16135" w:rsidP="006876C1">
      <w:pPr>
        <w:rPr>
          <w:rFonts w:asciiTheme="majorHAnsi" w:hAnsiTheme="majorHAnsi"/>
          <w:color w:val="auto"/>
          <w:sz w:val="24"/>
          <w:szCs w:val="24"/>
        </w:rPr>
      </w:pPr>
    </w:p>
    <w:p w14:paraId="296A2916" w14:textId="4E06A6B5" w:rsidR="00C16135" w:rsidRDefault="00C16135" w:rsidP="006876C1">
      <w:pPr>
        <w:rPr>
          <w:rFonts w:asciiTheme="majorHAnsi" w:hAnsiTheme="majorHAnsi"/>
          <w:color w:val="auto"/>
          <w:sz w:val="24"/>
          <w:szCs w:val="24"/>
        </w:rPr>
      </w:pPr>
    </w:p>
    <w:p w14:paraId="7036524E" w14:textId="18E67FE3" w:rsidR="00C16135" w:rsidRDefault="00C16135" w:rsidP="006876C1">
      <w:pPr>
        <w:rPr>
          <w:rFonts w:asciiTheme="majorHAnsi" w:hAnsiTheme="majorHAnsi"/>
          <w:color w:val="auto"/>
          <w:sz w:val="24"/>
          <w:szCs w:val="24"/>
        </w:rPr>
      </w:pPr>
    </w:p>
    <w:p w14:paraId="5DC4F1DE" w14:textId="57792D53" w:rsidR="00C16135" w:rsidRDefault="00C16135" w:rsidP="006876C1">
      <w:pPr>
        <w:rPr>
          <w:rFonts w:asciiTheme="majorHAnsi" w:hAnsiTheme="majorHAnsi"/>
          <w:color w:val="auto"/>
          <w:sz w:val="24"/>
          <w:szCs w:val="24"/>
        </w:rPr>
      </w:pPr>
    </w:p>
    <w:p w14:paraId="5ECCBE44" w14:textId="0D612441" w:rsidR="00C16135" w:rsidRDefault="00C16135" w:rsidP="006876C1">
      <w:pPr>
        <w:rPr>
          <w:rFonts w:asciiTheme="majorHAnsi" w:hAnsiTheme="majorHAnsi"/>
          <w:color w:val="auto"/>
          <w:sz w:val="24"/>
          <w:szCs w:val="24"/>
        </w:rPr>
      </w:pPr>
    </w:p>
    <w:p w14:paraId="62B89486" w14:textId="4AE549D4" w:rsidR="00C16135" w:rsidRDefault="00C16135" w:rsidP="006876C1">
      <w:pPr>
        <w:rPr>
          <w:rFonts w:asciiTheme="majorHAnsi" w:hAnsiTheme="majorHAnsi"/>
          <w:color w:val="auto"/>
          <w:sz w:val="24"/>
          <w:szCs w:val="24"/>
        </w:rPr>
      </w:pPr>
    </w:p>
    <w:p w14:paraId="594E2594" w14:textId="4D41E795" w:rsidR="00C16135" w:rsidRDefault="00C16135" w:rsidP="006876C1">
      <w:pPr>
        <w:rPr>
          <w:rFonts w:asciiTheme="majorHAnsi" w:hAnsiTheme="majorHAnsi"/>
          <w:color w:val="auto"/>
          <w:sz w:val="24"/>
          <w:szCs w:val="24"/>
        </w:rPr>
      </w:pPr>
    </w:p>
    <w:p w14:paraId="745E1777" w14:textId="2E30C3DC" w:rsidR="00C16135" w:rsidRDefault="00C16135" w:rsidP="006876C1">
      <w:pPr>
        <w:rPr>
          <w:rFonts w:asciiTheme="majorHAnsi" w:hAnsiTheme="majorHAnsi"/>
          <w:color w:val="auto"/>
          <w:sz w:val="24"/>
          <w:szCs w:val="24"/>
        </w:rPr>
      </w:pPr>
    </w:p>
    <w:p w14:paraId="1FD6A025" w14:textId="6AA7D817" w:rsidR="00CF5265" w:rsidRDefault="00CF5265" w:rsidP="006876C1">
      <w:pPr>
        <w:rPr>
          <w:rFonts w:asciiTheme="majorHAnsi" w:hAnsiTheme="majorHAnsi"/>
          <w:color w:val="auto"/>
          <w:sz w:val="24"/>
          <w:szCs w:val="24"/>
        </w:rPr>
      </w:pPr>
    </w:p>
    <w:p w14:paraId="4419CB8A" w14:textId="77777777" w:rsidR="00CF5265" w:rsidRDefault="00CF5265" w:rsidP="006876C1">
      <w:pPr>
        <w:rPr>
          <w:rFonts w:asciiTheme="majorHAnsi" w:hAnsiTheme="majorHAnsi"/>
          <w:color w:val="auto"/>
          <w:sz w:val="24"/>
          <w:szCs w:val="24"/>
        </w:rPr>
      </w:pPr>
    </w:p>
    <w:p w14:paraId="42E79E5D" w14:textId="1F95E6FE" w:rsidR="00C16135" w:rsidRDefault="00C16135" w:rsidP="00C16135">
      <w:pPr>
        <w:pStyle w:val="Heading2"/>
        <w:rPr>
          <w:caps w:val="0"/>
        </w:rPr>
      </w:pPr>
      <w:bookmarkStart w:id="6" w:name="_Toc534282521"/>
      <w:r>
        <w:lastRenderedPageBreak/>
        <w:t>2.2</w:t>
      </w:r>
      <w:r>
        <w:tab/>
      </w:r>
      <w:r>
        <w:rPr>
          <w:caps w:val="0"/>
        </w:rPr>
        <w:t xml:space="preserve">GWT Plugin Setup with </w:t>
      </w:r>
      <w:r w:rsidR="00CF5265">
        <w:rPr>
          <w:caps w:val="0"/>
        </w:rPr>
        <w:t>more than one setting per Symbol</w:t>
      </w:r>
      <w:r>
        <w:rPr>
          <w:caps w:val="0"/>
        </w:rPr>
        <w:t>.</w:t>
      </w:r>
      <w:bookmarkEnd w:id="6"/>
    </w:p>
    <w:p w14:paraId="769F7C51" w14:textId="77777777" w:rsidR="00C16135" w:rsidRPr="00C16135" w:rsidRDefault="00C16135" w:rsidP="00C16135"/>
    <w:tbl>
      <w:tblPr>
        <w:tblStyle w:val="TableGrid"/>
        <w:tblW w:w="0" w:type="auto"/>
        <w:tblLook w:val="04A0" w:firstRow="1" w:lastRow="0" w:firstColumn="1" w:lastColumn="0" w:noHBand="0" w:noVBand="1"/>
      </w:tblPr>
      <w:tblGrid>
        <w:gridCol w:w="1129"/>
        <w:gridCol w:w="8941"/>
      </w:tblGrid>
      <w:tr w:rsidR="00C16135" w14:paraId="1A1CCDFA" w14:textId="77777777" w:rsidTr="009C120C">
        <w:tc>
          <w:tcPr>
            <w:tcW w:w="1129" w:type="dxa"/>
          </w:tcPr>
          <w:p w14:paraId="4AB33A43" w14:textId="77777777" w:rsidR="00C16135" w:rsidRPr="00847CA3" w:rsidRDefault="00C16135" w:rsidP="00D0417D">
            <w:pPr>
              <w:rPr>
                <w:rFonts w:asciiTheme="majorHAnsi" w:hAnsiTheme="majorHAnsi"/>
                <w:b/>
                <w:color w:val="auto"/>
                <w:sz w:val="24"/>
                <w:szCs w:val="24"/>
              </w:rPr>
            </w:pPr>
            <w:r w:rsidRPr="00847CA3">
              <w:rPr>
                <w:rFonts w:asciiTheme="majorHAnsi" w:hAnsiTheme="majorHAnsi"/>
                <w:b/>
                <w:color w:val="auto"/>
                <w:sz w:val="24"/>
                <w:szCs w:val="24"/>
              </w:rPr>
              <w:t>GIVEN</w:t>
            </w:r>
          </w:p>
        </w:tc>
        <w:tc>
          <w:tcPr>
            <w:tcW w:w="8941" w:type="dxa"/>
          </w:tcPr>
          <w:p w14:paraId="58CF0C6E" w14:textId="48DF4002" w:rsidR="00C16135" w:rsidRDefault="00C2279E" w:rsidP="00D0417D">
            <w:pPr>
              <w:rPr>
                <w:rFonts w:asciiTheme="majorHAnsi" w:hAnsiTheme="majorHAnsi"/>
                <w:color w:val="auto"/>
                <w:sz w:val="24"/>
                <w:szCs w:val="24"/>
              </w:rPr>
            </w:pPr>
            <w:r>
              <w:rPr>
                <w:noProof/>
              </w:rPr>
              <w:drawing>
                <wp:inline distT="0" distB="0" distL="0" distR="0" wp14:anchorId="37A76B83" wp14:editId="2CD451D0">
                  <wp:extent cx="39243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1685925"/>
                          </a:xfrm>
                          <a:prstGeom prst="rect">
                            <a:avLst/>
                          </a:prstGeom>
                        </pic:spPr>
                      </pic:pic>
                    </a:graphicData>
                  </a:graphic>
                </wp:inline>
              </w:drawing>
            </w:r>
          </w:p>
        </w:tc>
      </w:tr>
      <w:tr w:rsidR="00C16135" w14:paraId="11A744CE" w14:textId="77777777" w:rsidTr="009C120C">
        <w:tc>
          <w:tcPr>
            <w:tcW w:w="1129" w:type="dxa"/>
          </w:tcPr>
          <w:p w14:paraId="5E16A684" w14:textId="77777777" w:rsidR="00C16135" w:rsidRPr="00847CA3" w:rsidRDefault="00C16135" w:rsidP="00D0417D">
            <w:pPr>
              <w:rPr>
                <w:rFonts w:asciiTheme="majorHAnsi" w:hAnsiTheme="majorHAnsi"/>
                <w:b/>
                <w:color w:val="auto"/>
                <w:sz w:val="24"/>
                <w:szCs w:val="24"/>
              </w:rPr>
            </w:pPr>
            <w:r w:rsidRPr="00847CA3">
              <w:rPr>
                <w:rFonts w:asciiTheme="majorHAnsi" w:hAnsiTheme="majorHAnsi"/>
                <w:b/>
                <w:color w:val="auto"/>
                <w:sz w:val="24"/>
                <w:szCs w:val="24"/>
              </w:rPr>
              <w:t>WHEN</w:t>
            </w:r>
          </w:p>
        </w:tc>
        <w:tc>
          <w:tcPr>
            <w:tcW w:w="8941" w:type="dxa"/>
          </w:tcPr>
          <w:p w14:paraId="43B1A8D8" w14:textId="77777777" w:rsidR="00C16135" w:rsidRDefault="00C16135" w:rsidP="00D0417D">
            <w:pPr>
              <w:rPr>
                <w:rFonts w:asciiTheme="majorHAnsi" w:hAnsiTheme="majorHAnsi"/>
                <w:color w:val="auto"/>
                <w:sz w:val="24"/>
                <w:szCs w:val="24"/>
              </w:rPr>
            </w:pPr>
            <w:r>
              <w:rPr>
                <w:rFonts w:asciiTheme="majorHAnsi" w:hAnsiTheme="majorHAnsi"/>
                <w:color w:val="auto"/>
                <w:sz w:val="24"/>
                <w:szCs w:val="24"/>
              </w:rPr>
              <w:t>Click OK</w:t>
            </w:r>
          </w:p>
        </w:tc>
      </w:tr>
      <w:tr w:rsidR="00C16135" w14:paraId="25468DE9" w14:textId="77777777" w:rsidTr="009C120C">
        <w:tc>
          <w:tcPr>
            <w:tcW w:w="1129" w:type="dxa"/>
          </w:tcPr>
          <w:p w14:paraId="5907609C" w14:textId="77777777" w:rsidR="00C16135" w:rsidRPr="00847CA3" w:rsidRDefault="00C16135" w:rsidP="00D0417D">
            <w:pPr>
              <w:rPr>
                <w:rFonts w:asciiTheme="majorHAnsi" w:hAnsiTheme="majorHAnsi"/>
                <w:b/>
                <w:color w:val="auto"/>
                <w:sz w:val="24"/>
                <w:szCs w:val="24"/>
              </w:rPr>
            </w:pPr>
            <w:r w:rsidRPr="00847CA3">
              <w:rPr>
                <w:rFonts w:asciiTheme="majorHAnsi" w:hAnsiTheme="majorHAnsi"/>
                <w:b/>
                <w:color w:val="auto"/>
                <w:sz w:val="24"/>
                <w:szCs w:val="24"/>
              </w:rPr>
              <w:t>THEN</w:t>
            </w:r>
          </w:p>
        </w:tc>
        <w:tc>
          <w:tcPr>
            <w:tcW w:w="8941" w:type="dxa"/>
          </w:tcPr>
          <w:p w14:paraId="0B122F58" w14:textId="77777777" w:rsidR="00C16135" w:rsidRDefault="00C16135" w:rsidP="00D0417D">
            <w:pPr>
              <w:rPr>
                <w:rFonts w:asciiTheme="majorHAnsi" w:hAnsiTheme="majorHAnsi"/>
                <w:color w:val="auto"/>
                <w:sz w:val="24"/>
                <w:szCs w:val="24"/>
              </w:rPr>
            </w:pPr>
          </w:p>
          <w:p w14:paraId="24D1398C" w14:textId="77777777" w:rsidR="00C16135" w:rsidRDefault="00C2279E" w:rsidP="00D0417D">
            <w:pPr>
              <w:rPr>
                <w:rFonts w:asciiTheme="majorHAnsi" w:hAnsiTheme="majorHAnsi"/>
                <w:color w:val="auto"/>
                <w:sz w:val="24"/>
                <w:szCs w:val="24"/>
              </w:rPr>
            </w:pPr>
            <w:r>
              <w:rPr>
                <w:rFonts w:asciiTheme="majorHAnsi" w:hAnsiTheme="majorHAnsi"/>
                <w:color w:val="auto"/>
                <w:sz w:val="24"/>
                <w:szCs w:val="24"/>
              </w:rPr>
              <w:t>In this example for one Symbol group there could be multiple client group settings.</w:t>
            </w:r>
          </w:p>
          <w:p w14:paraId="5C902B65" w14:textId="77777777" w:rsidR="00C2279E" w:rsidRDefault="00C2279E" w:rsidP="00D0417D">
            <w:pPr>
              <w:rPr>
                <w:rFonts w:asciiTheme="majorHAnsi" w:hAnsiTheme="majorHAnsi"/>
                <w:color w:val="auto"/>
                <w:sz w:val="24"/>
                <w:szCs w:val="24"/>
              </w:rPr>
            </w:pPr>
          </w:p>
          <w:p w14:paraId="0F07D5ED" w14:textId="77777777" w:rsidR="00C2279E" w:rsidRDefault="00C2279E" w:rsidP="00C2279E">
            <w:pPr>
              <w:pStyle w:val="ListParagraph"/>
              <w:numPr>
                <w:ilvl w:val="0"/>
                <w:numId w:val="8"/>
              </w:numPr>
              <w:rPr>
                <w:rFonts w:asciiTheme="majorHAnsi" w:hAnsiTheme="majorHAnsi"/>
                <w:color w:val="auto"/>
                <w:sz w:val="24"/>
                <w:szCs w:val="24"/>
              </w:rPr>
            </w:pPr>
            <w:r>
              <w:rPr>
                <w:rFonts w:asciiTheme="majorHAnsi" w:hAnsiTheme="majorHAnsi"/>
                <w:color w:val="auto"/>
                <w:sz w:val="24"/>
                <w:szCs w:val="24"/>
              </w:rPr>
              <w:t>EURUSD trade under demo* group except 1005 login will be copied to 1004 account.</w:t>
            </w:r>
          </w:p>
          <w:p w14:paraId="4FB31C03" w14:textId="277A8BFF" w:rsidR="00C6040C" w:rsidRPr="00C6040C" w:rsidRDefault="00C2279E" w:rsidP="00C6040C">
            <w:pPr>
              <w:pStyle w:val="ListParagraph"/>
              <w:numPr>
                <w:ilvl w:val="0"/>
                <w:numId w:val="8"/>
              </w:numPr>
              <w:rPr>
                <w:rFonts w:asciiTheme="majorHAnsi" w:hAnsiTheme="majorHAnsi"/>
                <w:color w:val="auto"/>
                <w:sz w:val="24"/>
                <w:szCs w:val="24"/>
              </w:rPr>
            </w:pPr>
            <w:r>
              <w:rPr>
                <w:rFonts w:asciiTheme="majorHAnsi" w:hAnsiTheme="majorHAnsi"/>
                <w:color w:val="auto"/>
                <w:sz w:val="24"/>
                <w:szCs w:val="24"/>
              </w:rPr>
              <w:t xml:space="preserve">EURUSD trade for 1005 login will be copied to </w:t>
            </w:r>
            <w:r w:rsidR="00C6040C">
              <w:rPr>
                <w:rFonts w:asciiTheme="majorHAnsi" w:hAnsiTheme="majorHAnsi"/>
                <w:color w:val="auto"/>
                <w:sz w:val="24"/>
                <w:szCs w:val="24"/>
              </w:rPr>
              <w:t xml:space="preserve">1006 account. </w:t>
            </w:r>
          </w:p>
        </w:tc>
      </w:tr>
    </w:tbl>
    <w:p w14:paraId="65C75CBC" w14:textId="77777777" w:rsidR="00C16135" w:rsidRDefault="00C16135" w:rsidP="006876C1">
      <w:pPr>
        <w:rPr>
          <w:rFonts w:asciiTheme="majorHAnsi" w:hAnsiTheme="majorHAnsi"/>
          <w:color w:val="auto"/>
          <w:sz w:val="24"/>
          <w:szCs w:val="24"/>
        </w:rPr>
      </w:pPr>
    </w:p>
    <w:sectPr w:rsidR="00C16135">
      <w:footerReference w:type="default" r:id="rId11"/>
      <w:headerReference w:type="first" r:id="rId12"/>
      <w:footerReference w:type="first" r:id="rId13"/>
      <w:pgSz w:w="12240" w:h="15840"/>
      <w:pgMar w:top="1418" w:right="1080" w:bottom="1080" w:left="1080" w:header="86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0925B" w14:textId="77777777" w:rsidR="005C7475" w:rsidRDefault="005C7475">
      <w:pPr>
        <w:spacing w:before="0" w:after="0" w:line="240" w:lineRule="auto"/>
      </w:pPr>
      <w:r>
        <w:separator/>
      </w:r>
    </w:p>
  </w:endnote>
  <w:endnote w:type="continuationSeparator" w:id="0">
    <w:p w14:paraId="6E7A99D4" w14:textId="77777777" w:rsidR="005C7475" w:rsidRDefault="005C74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2F0D7" w14:textId="7BA5A835" w:rsidR="00847CA3" w:rsidRDefault="00847CA3" w:rsidP="00825DBB">
    <w:pPr>
      <w:pStyle w:val="Footer"/>
      <w:jc w:val="center"/>
    </w:pPr>
    <w:r>
      <w:t xml:space="preserve">Page </w:t>
    </w:r>
    <w:r>
      <w:fldChar w:fldCharType="begin"/>
    </w:r>
    <w:r>
      <w:instrText xml:space="preserve"> PAGE </w:instrText>
    </w:r>
    <w:r>
      <w:fldChar w:fldCharType="separate"/>
    </w:r>
    <w:r w:rsidR="000A1490">
      <w:rPr>
        <w:noProof/>
      </w:rPr>
      <w:t>6</w:t>
    </w:r>
    <w:r>
      <w:fldChar w:fldCharType="end"/>
    </w:r>
  </w:p>
  <w:p w14:paraId="2F8E2865" w14:textId="77777777" w:rsidR="00847CA3" w:rsidRDefault="00847CA3" w:rsidP="00825D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19AF3" w14:textId="77777777" w:rsidR="00847CA3" w:rsidRDefault="00847CA3">
    <w:pPr>
      <w:pStyle w:val="Footer"/>
      <w:jc w:val="center"/>
    </w:pPr>
    <w:r>
      <w:rPr>
        <w:rFonts w:ascii="Arial" w:hAnsi="Arial" w:cs="Arial"/>
        <w:color w:val="auto"/>
        <w:sz w:val="18"/>
        <w:szCs w:val="18"/>
      </w:rPr>
      <w:t>AAA Trade Ltd., is a Cyprus Investment Firm (CIF) supervised and regulated by the Cyprus Securities and Exchange Commission (</w:t>
    </w:r>
    <w:proofErr w:type="spellStart"/>
    <w:r>
      <w:rPr>
        <w:rFonts w:ascii="Arial" w:hAnsi="Arial" w:cs="Arial"/>
        <w:color w:val="auto"/>
        <w:sz w:val="18"/>
        <w:szCs w:val="18"/>
      </w:rPr>
      <w:t>CySEC</w:t>
    </w:r>
    <w:proofErr w:type="spellEnd"/>
    <w:r>
      <w:rPr>
        <w:rFonts w:ascii="Arial" w:hAnsi="Arial" w:cs="Arial"/>
        <w:color w:val="auto"/>
        <w:sz w:val="18"/>
        <w:szCs w:val="18"/>
      </w:rPr>
      <w:t>) with CIF License number 244/14</w:t>
    </w:r>
  </w:p>
  <w:p w14:paraId="0E622436" w14:textId="77777777" w:rsidR="00847CA3" w:rsidRDefault="00847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806E4" w14:textId="77777777" w:rsidR="005C7475" w:rsidRDefault="005C7475">
      <w:pPr>
        <w:spacing w:before="0" w:after="0" w:line="240" w:lineRule="auto"/>
      </w:pPr>
      <w:r>
        <w:separator/>
      </w:r>
    </w:p>
  </w:footnote>
  <w:footnote w:type="continuationSeparator" w:id="0">
    <w:p w14:paraId="622B0CDD" w14:textId="77777777" w:rsidR="005C7475" w:rsidRDefault="005C74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F12B" w14:textId="77777777" w:rsidR="00847CA3" w:rsidRDefault="00847CA3">
    <w:pPr>
      <w:pStyle w:val="NoSpacing"/>
    </w:pPr>
    <w:r>
      <w:rPr>
        <w:rFonts w:ascii="Calibri" w:hAnsi="Calibri"/>
        <w:noProof/>
        <w:sz w:val="22"/>
        <w:szCs w:val="22"/>
        <w:lang w:val="en-GB" w:eastAsia="en-GB"/>
      </w:rPr>
      <mc:AlternateContent>
        <mc:Choice Requires="wps">
          <w:drawing>
            <wp:anchor distT="0" distB="0" distL="114300" distR="114300" simplePos="0" relativeHeight="251659264" behindDoc="0" locked="0" layoutInCell="1" allowOverlap="1" wp14:anchorId="46DAD9BA" wp14:editId="54DF7E00">
              <wp:simplePos x="0" y="0"/>
              <wp:positionH relativeFrom="margin">
                <wp:align>right</wp:align>
              </wp:positionH>
              <wp:positionV relativeFrom="page">
                <wp:posOffset>504825</wp:posOffset>
              </wp:positionV>
              <wp:extent cx="6390640" cy="1166495"/>
              <wp:effectExtent l="0" t="0" r="10160" b="14605"/>
              <wp:wrapTopAndBottom/>
              <wp:docPr id="2" name="Text Box 3"/>
              <wp:cNvGraphicFramePr/>
              <a:graphic xmlns:a="http://schemas.openxmlformats.org/drawingml/2006/main">
                <a:graphicData uri="http://schemas.microsoft.com/office/word/2010/wordprocessingShape">
                  <wps:wsp>
                    <wps:cNvSpPr txBox="1"/>
                    <wps:spPr>
                      <a:xfrm>
                        <a:off x="0" y="0"/>
                        <a:ext cx="6390641" cy="1016758"/>
                      </a:xfrm>
                      <a:prstGeom prst="rect">
                        <a:avLst/>
                      </a:prstGeom>
                      <a:noFill/>
                      <a:ln>
                        <a:noFill/>
                        <a:prstDash/>
                      </a:ln>
                    </wps:spPr>
                    <wps:txbx>
                      <w:txbxContent>
                        <w:tbl>
                          <w:tblPr>
                            <w:tblW w:w="4986" w:type="pct"/>
                            <w:tblCellMar>
                              <w:left w:w="10" w:type="dxa"/>
                              <w:right w:w="10" w:type="dxa"/>
                            </w:tblCellMar>
                            <w:tblLook w:val="0000" w:firstRow="0" w:lastRow="0" w:firstColumn="0" w:lastColumn="0" w:noHBand="0" w:noVBand="0"/>
                          </w:tblPr>
                          <w:tblGrid>
                            <w:gridCol w:w="7527"/>
                            <w:gridCol w:w="2509"/>
                          </w:tblGrid>
                          <w:tr w:rsidR="00847CA3" w14:paraId="7001FAB6" w14:textId="77777777">
                            <w:tc>
                              <w:tcPr>
                                <w:tcW w:w="7527" w:type="dxa"/>
                                <w:shd w:val="clear" w:color="auto" w:fill="auto"/>
                                <w:tcMar>
                                  <w:top w:w="0" w:type="dxa"/>
                                  <w:left w:w="0" w:type="dxa"/>
                                  <w:bottom w:w="0" w:type="dxa"/>
                                  <w:right w:w="0" w:type="dxa"/>
                                </w:tcMar>
                              </w:tcPr>
                              <w:p w14:paraId="200F6F3F" w14:textId="77777777" w:rsidR="00847CA3" w:rsidRDefault="00847CA3">
                                <w:pPr>
                                  <w:pStyle w:val="Header"/>
                                  <w:rPr>
                                    <w:rFonts w:ascii="Arial" w:hAnsi="Arial" w:cs="Arial"/>
                                  </w:rPr>
                                </w:pPr>
                                <w:r>
                                  <w:rPr>
                                    <w:rFonts w:ascii="Arial" w:hAnsi="Arial" w:cs="Arial"/>
                                  </w:rPr>
                                  <w:t>AAA Trade Ltd., European Investment Firm &amp; Liquidity Provider</w:t>
                                </w:r>
                              </w:p>
                              <w:p w14:paraId="0B2B93B0" w14:textId="77777777" w:rsidR="00847CA3" w:rsidRDefault="00847CA3">
                                <w:pPr>
                                  <w:pStyle w:val="Header"/>
                                </w:pPr>
                                <w:r>
                                  <w:rPr>
                                    <w:rFonts w:ascii="Arial" w:hAnsi="Arial" w:cs="Arial"/>
                                  </w:rPr>
                                  <w:t>Address: Victory House ,1</w:t>
                                </w:r>
                                <w:r>
                                  <w:rPr>
                                    <w:rFonts w:ascii="Arial" w:hAnsi="Arial" w:cs="Arial"/>
                                    <w:vertAlign w:val="superscript"/>
                                  </w:rPr>
                                  <w:t>st</w:t>
                                </w:r>
                                <w:r>
                                  <w:rPr>
                                    <w:rFonts w:ascii="Arial" w:hAnsi="Arial" w:cs="Arial"/>
                                  </w:rPr>
                                  <w:t xml:space="preserve"> Floor, 205, Archbishop</w:t>
                                </w:r>
                              </w:p>
                              <w:p w14:paraId="21CD8B93" w14:textId="77777777" w:rsidR="00847CA3" w:rsidRDefault="00847CA3">
                                <w:pPr>
                                  <w:pStyle w:val="Header"/>
                                  <w:rPr>
                                    <w:rFonts w:ascii="Arial" w:hAnsi="Arial" w:cs="Arial"/>
                                  </w:rPr>
                                </w:pPr>
                                <w:r>
                                  <w:rPr>
                                    <w:rFonts w:ascii="Arial" w:hAnsi="Arial" w:cs="Arial"/>
                                  </w:rPr>
                                  <w:t>Makarios Avenue, 3030, Limassol</w:t>
                                </w:r>
                              </w:p>
                              <w:p w14:paraId="65704890" w14:textId="77777777" w:rsidR="00847CA3" w:rsidRDefault="00847CA3">
                                <w:pPr>
                                  <w:pStyle w:val="Header"/>
                                  <w:rPr>
                                    <w:rFonts w:ascii="Arial" w:hAnsi="Arial" w:cs="Arial"/>
                                  </w:rPr>
                                </w:pPr>
                                <w:r>
                                  <w:rPr>
                                    <w:rFonts w:ascii="Arial" w:hAnsi="Arial" w:cs="Arial"/>
                                  </w:rPr>
                                  <w:t xml:space="preserve">Phone: +357 25 030 060, Fax: +357 25 253 093   </w:t>
                                </w:r>
                              </w:p>
                              <w:p w14:paraId="1F9CA511" w14:textId="77777777" w:rsidR="00847CA3" w:rsidRDefault="00847CA3">
                                <w:pPr>
                                  <w:pStyle w:val="Header"/>
                                  <w:rPr>
                                    <w:rFonts w:ascii="Arial" w:hAnsi="Arial" w:cs="Arial"/>
                                  </w:rPr>
                                </w:pPr>
                                <w:r>
                                  <w:rPr>
                                    <w:rFonts w:ascii="Arial" w:hAnsi="Arial" w:cs="Arial"/>
                                  </w:rPr>
                                  <w:t xml:space="preserve">Email: office@aaatrade.com   </w:t>
                                </w:r>
                              </w:p>
                              <w:p w14:paraId="57752E1A" w14:textId="77777777" w:rsidR="00847CA3" w:rsidRDefault="00847CA3">
                                <w:pPr>
                                  <w:pStyle w:val="Header"/>
                                </w:pPr>
                                <w:r>
                                  <w:rPr>
                                    <w:rFonts w:ascii="Arial" w:hAnsi="Arial" w:cs="Arial"/>
                                  </w:rPr>
                                  <w:t>W: www.aaatrade.com</w:t>
                                </w:r>
                              </w:p>
                            </w:tc>
                            <w:tc>
                              <w:tcPr>
                                <w:tcW w:w="2509" w:type="dxa"/>
                                <w:shd w:val="clear" w:color="auto" w:fill="auto"/>
                                <w:tcMar>
                                  <w:top w:w="0" w:type="dxa"/>
                                  <w:left w:w="0" w:type="dxa"/>
                                  <w:bottom w:w="0" w:type="dxa"/>
                                  <w:right w:w="0" w:type="dxa"/>
                                </w:tcMar>
                              </w:tcPr>
                              <w:p w14:paraId="45768CBD" w14:textId="77777777" w:rsidR="00847CA3" w:rsidRDefault="00847CA3">
                                <w:pPr>
                                  <w:pStyle w:val="Header"/>
                                  <w:jc w:val="right"/>
                                </w:pPr>
                              </w:p>
                            </w:tc>
                          </w:tr>
                        </w:tbl>
                        <w:p w14:paraId="16FBFFF8" w14:textId="77777777" w:rsidR="00847CA3" w:rsidRDefault="00847CA3">
                          <w:r>
                            <w:t xml:space="preserve"> </w:t>
                          </w:r>
                        </w:p>
                      </w:txbxContent>
                    </wps:txbx>
                    <wps:bodyPr vert="horz" wrap="square" lIns="0" tIns="0" rIns="0" bIns="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46DAD9BA" id="_x0000_t202" coordsize="21600,21600" o:spt="202" path="m,l,21600r21600,l21600,xe">
              <v:stroke joinstyle="miter"/>
              <v:path gradientshapeok="t" o:connecttype="rect"/>
            </v:shapetype>
            <v:shape id="Text Box 3" o:spid="_x0000_s1026" type="#_x0000_t202" style="position:absolute;margin-left:452pt;margin-top:39.75pt;width:503.2pt;height:91.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1TyQEAAIIDAAAOAAAAZHJzL2Uyb0RvYy54bWysU8Fu2zAMvQ/YPwi6L7bTLeuMKEW7oMOA&#10;Yh2Q9gMUWYoFWKIqKbGzrx8lx8nQ3YpeaIqknvge6eXNYDpykD5osIxWs5ISaQU02u4YfX66/3RN&#10;SYjcNrwDKxk9ykBvVh8/LHtXyzm00DXSEwSxoe4do22Mri6KIFppeJiBkxaTCrzhEY9+VzSe94hu&#10;umJelouiB984D0KGgNH1mKSrjK+UFPFRqSAj6RjF3mK2PtttssVqyeud567V4tQGf0MXhmuLj56h&#10;1jxysvf6PyijhYcAKs4EmAKU0kJmDsimKl+x2bTcycwFxQnuLFN4P1jx6/DbE90wOqfEcoMjepJD&#10;JHcwkKukTu9CjUUbh2VxwDBOeYoHDCbSg/ImfZEOwTzqfDxrm8AEBhdX38rF54oSgbmqrBZfv1wn&#10;nOJy3fkQf0gwJDmMehxe1pQfHkIcS6eS9JqFe911eYCdfRVIdWse2vFWSheJyNhw8uKwHTCZ3C00&#10;RySHS4yPtuD/UNLjQjAaXvbcS0q6nxYVT9szOX5ytpPDrcCrjEZKRvd7HLcMx+x4fLAbJ5JyY5+3&#10;+whKZ06XDk494qCzKqelTJv07zlXXX6d1V8AAAD//wMAUEsDBBQABgAIAAAAIQBvL8EQ3QAAAAgB&#10;AAAPAAAAZHJzL2Rvd25yZXYueG1sTI/BTsMwEETvSPyDtUjcqEOAQEM2VYXghISahgNHJ94mVuN1&#10;iN02/D3uCY6jGc28KVazHcSRJm8cI9wuEhDErdOGO4TP+u3mCYQPirUaHBPCD3lYlZcXhcq1O3FF&#10;x23oRCxhnyuEPoQxl9K3PVnlF24kjt7OTVaFKKdO6kmdYrkdZJokmbTKcFzo1UgvPbX77cEirL+4&#10;ejXfH82m2lWmrpcJv2d7xOuref0MItAc/sJwxo/oUEamxh1YezEgxCMB4XH5AOLsxq17EA1Cmt2l&#10;IMtC/j9Q/gIAAP//AwBQSwECLQAUAAYACAAAACEAtoM4kv4AAADhAQAAEwAAAAAAAAAAAAAAAAAA&#10;AAAAW0NvbnRlbnRfVHlwZXNdLnhtbFBLAQItABQABgAIAAAAIQA4/SH/1gAAAJQBAAALAAAAAAAA&#10;AAAAAAAAAC8BAABfcmVscy8ucmVsc1BLAQItABQABgAIAAAAIQBNfx1TyQEAAIIDAAAOAAAAAAAA&#10;AAAAAAAAAC4CAABkcnMvZTJvRG9jLnhtbFBLAQItABQABgAIAAAAIQBvL8EQ3QAAAAgBAAAPAAAA&#10;AAAAAAAAAAAAACMEAABkcnMvZG93bnJldi54bWxQSwUGAAAAAAQABADzAAAALQUAAAAA&#10;" filled="f" stroked="f">
              <v:textbox inset="0,0,0,0">
                <w:txbxContent>
                  <w:tbl>
                    <w:tblPr>
                      <w:tblW w:w="4986" w:type="pct"/>
                      <w:tblCellMar>
                        <w:left w:w="10" w:type="dxa"/>
                        <w:right w:w="10" w:type="dxa"/>
                      </w:tblCellMar>
                      <w:tblLook w:val="0000" w:firstRow="0" w:lastRow="0" w:firstColumn="0" w:lastColumn="0" w:noHBand="0" w:noVBand="0"/>
                    </w:tblPr>
                    <w:tblGrid>
                      <w:gridCol w:w="7527"/>
                      <w:gridCol w:w="2509"/>
                    </w:tblGrid>
                    <w:tr w:rsidR="00847CA3" w14:paraId="7001FAB6" w14:textId="77777777">
                      <w:tc>
                        <w:tcPr>
                          <w:tcW w:w="7527" w:type="dxa"/>
                          <w:shd w:val="clear" w:color="auto" w:fill="auto"/>
                          <w:tcMar>
                            <w:top w:w="0" w:type="dxa"/>
                            <w:left w:w="0" w:type="dxa"/>
                            <w:bottom w:w="0" w:type="dxa"/>
                            <w:right w:w="0" w:type="dxa"/>
                          </w:tcMar>
                        </w:tcPr>
                        <w:p w14:paraId="200F6F3F" w14:textId="77777777" w:rsidR="00847CA3" w:rsidRDefault="00847CA3">
                          <w:pPr>
                            <w:pStyle w:val="Header"/>
                            <w:rPr>
                              <w:rFonts w:ascii="Arial" w:hAnsi="Arial" w:cs="Arial"/>
                            </w:rPr>
                          </w:pPr>
                          <w:r>
                            <w:rPr>
                              <w:rFonts w:ascii="Arial" w:hAnsi="Arial" w:cs="Arial"/>
                            </w:rPr>
                            <w:t>AAA Trade Ltd., European Investment Firm &amp; Liquidity Provider</w:t>
                          </w:r>
                        </w:p>
                        <w:p w14:paraId="0B2B93B0" w14:textId="77777777" w:rsidR="00847CA3" w:rsidRDefault="00847CA3">
                          <w:pPr>
                            <w:pStyle w:val="Header"/>
                          </w:pPr>
                          <w:r>
                            <w:rPr>
                              <w:rFonts w:ascii="Arial" w:hAnsi="Arial" w:cs="Arial"/>
                            </w:rPr>
                            <w:t>Address: Victory House ,1</w:t>
                          </w:r>
                          <w:r>
                            <w:rPr>
                              <w:rFonts w:ascii="Arial" w:hAnsi="Arial" w:cs="Arial"/>
                              <w:vertAlign w:val="superscript"/>
                            </w:rPr>
                            <w:t>st</w:t>
                          </w:r>
                          <w:r>
                            <w:rPr>
                              <w:rFonts w:ascii="Arial" w:hAnsi="Arial" w:cs="Arial"/>
                            </w:rPr>
                            <w:t xml:space="preserve"> Floor, 205, Archbishop</w:t>
                          </w:r>
                        </w:p>
                        <w:p w14:paraId="21CD8B93" w14:textId="77777777" w:rsidR="00847CA3" w:rsidRDefault="00847CA3">
                          <w:pPr>
                            <w:pStyle w:val="Header"/>
                            <w:rPr>
                              <w:rFonts w:ascii="Arial" w:hAnsi="Arial" w:cs="Arial"/>
                            </w:rPr>
                          </w:pPr>
                          <w:r>
                            <w:rPr>
                              <w:rFonts w:ascii="Arial" w:hAnsi="Arial" w:cs="Arial"/>
                            </w:rPr>
                            <w:t>Makarios Avenue, 3030, Limassol</w:t>
                          </w:r>
                        </w:p>
                        <w:p w14:paraId="65704890" w14:textId="77777777" w:rsidR="00847CA3" w:rsidRDefault="00847CA3">
                          <w:pPr>
                            <w:pStyle w:val="Header"/>
                            <w:rPr>
                              <w:rFonts w:ascii="Arial" w:hAnsi="Arial" w:cs="Arial"/>
                            </w:rPr>
                          </w:pPr>
                          <w:r>
                            <w:rPr>
                              <w:rFonts w:ascii="Arial" w:hAnsi="Arial" w:cs="Arial"/>
                            </w:rPr>
                            <w:t xml:space="preserve">Phone: +357 25 030 060, Fax: +357 25 253 093   </w:t>
                          </w:r>
                        </w:p>
                        <w:p w14:paraId="1F9CA511" w14:textId="77777777" w:rsidR="00847CA3" w:rsidRDefault="00847CA3">
                          <w:pPr>
                            <w:pStyle w:val="Header"/>
                            <w:rPr>
                              <w:rFonts w:ascii="Arial" w:hAnsi="Arial" w:cs="Arial"/>
                            </w:rPr>
                          </w:pPr>
                          <w:r>
                            <w:rPr>
                              <w:rFonts w:ascii="Arial" w:hAnsi="Arial" w:cs="Arial"/>
                            </w:rPr>
                            <w:t xml:space="preserve">Email: office@aaatrade.com   </w:t>
                          </w:r>
                        </w:p>
                        <w:p w14:paraId="57752E1A" w14:textId="77777777" w:rsidR="00847CA3" w:rsidRDefault="00847CA3">
                          <w:pPr>
                            <w:pStyle w:val="Header"/>
                          </w:pPr>
                          <w:r>
                            <w:rPr>
                              <w:rFonts w:ascii="Arial" w:hAnsi="Arial" w:cs="Arial"/>
                            </w:rPr>
                            <w:t>W: www.aaatrade.com</w:t>
                          </w:r>
                        </w:p>
                      </w:tc>
                      <w:tc>
                        <w:tcPr>
                          <w:tcW w:w="2509" w:type="dxa"/>
                          <w:shd w:val="clear" w:color="auto" w:fill="auto"/>
                          <w:tcMar>
                            <w:top w:w="0" w:type="dxa"/>
                            <w:left w:w="0" w:type="dxa"/>
                            <w:bottom w:w="0" w:type="dxa"/>
                            <w:right w:w="0" w:type="dxa"/>
                          </w:tcMar>
                        </w:tcPr>
                        <w:p w14:paraId="45768CBD" w14:textId="77777777" w:rsidR="00847CA3" w:rsidRDefault="00847CA3">
                          <w:pPr>
                            <w:pStyle w:val="Header"/>
                            <w:jc w:val="right"/>
                          </w:pPr>
                        </w:p>
                      </w:tc>
                    </w:tr>
                  </w:tbl>
                  <w:p w14:paraId="16FBFFF8" w14:textId="77777777" w:rsidR="00847CA3" w:rsidRDefault="00847CA3">
                    <w:r>
                      <w:t xml:space="preserve"> </w:t>
                    </w:r>
                  </w:p>
                </w:txbxContent>
              </v:textbox>
              <w10:wrap type="topAndBottom" anchorx="margin" anchory="page"/>
            </v:shape>
          </w:pict>
        </mc:Fallback>
      </mc:AlternateContent>
    </w:r>
    <w:r>
      <w:rPr>
        <w:noProof/>
        <w:sz w:val="32"/>
        <w:szCs w:val="32"/>
        <w:lang w:val="en-GB" w:eastAsia="en-GB"/>
      </w:rPr>
      <w:drawing>
        <wp:anchor distT="0" distB="0" distL="114300" distR="114300" simplePos="0" relativeHeight="251660288" behindDoc="1" locked="0" layoutInCell="1" allowOverlap="1" wp14:anchorId="1CF1A024" wp14:editId="7C994C42">
          <wp:simplePos x="0" y="0"/>
          <wp:positionH relativeFrom="margin">
            <wp:posOffset>5553708</wp:posOffset>
          </wp:positionH>
          <wp:positionV relativeFrom="paragraph">
            <wp:posOffset>-40005</wp:posOffset>
          </wp:positionV>
          <wp:extent cx="1133471" cy="1133471"/>
          <wp:effectExtent l="0" t="0" r="0" b="0"/>
          <wp:wrapNone/>
          <wp:docPr id="97"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33471" cy="1133471"/>
                  </a:xfrm>
                  <a:prstGeom prst="rect">
                    <a:avLst/>
                  </a:prstGeom>
                  <a:noFill/>
                  <a:ln>
                    <a:noFill/>
                    <a:prstDash/>
                  </a:ln>
                </pic:spPr>
              </pic:pic>
            </a:graphicData>
          </a:graphic>
        </wp:anchor>
      </w:drawing>
    </w:r>
  </w:p>
  <w:p w14:paraId="3548C02F" w14:textId="77777777" w:rsidR="00847CA3" w:rsidRDefault="0084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411"/>
    <w:multiLevelType w:val="hybridMultilevel"/>
    <w:tmpl w:val="4DA8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0234E"/>
    <w:multiLevelType w:val="hybridMultilevel"/>
    <w:tmpl w:val="7FB498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92744"/>
    <w:multiLevelType w:val="hybridMultilevel"/>
    <w:tmpl w:val="1576C0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38E6F99"/>
    <w:multiLevelType w:val="hybridMultilevel"/>
    <w:tmpl w:val="3C481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41671"/>
    <w:multiLevelType w:val="hybridMultilevel"/>
    <w:tmpl w:val="09EC11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EFE1E03"/>
    <w:multiLevelType w:val="hybridMultilevel"/>
    <w:tmpl w:val="8F1E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647C7"/>
    <w:multiLevelType w:val="hybridMultilevel"/>
    <w:tmpl w:val="B76635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A2BBB"/>
    <w:multiLevelType w:val="hybridMultilevel"/>
    <w:tmpl w:val="9A3C7D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F5"/>
    <w:rsid w:val="00015B05"/>
    <w:rsid w:val="00016DFA"/>
    <w:rsid w:val="000227AE"/>
    <w:rsid w:val="000245B7"/>
    <w:rsid w:val="00026A2C"/>
    <w:rsid w:val="00030706"/>
    <w:rsid w:val="00030868"/>
    <w:rsid w:val="000512D3"/>
    <w:rsid w:val="00064701"/>
    <w:rsid w:val="00066639"/>
    <w:rsid w:val="00066F1D"/>
    <w:rsid w:val="00075442"/>
    <w:rsid w:val="00086723"/>
    <w:rsid w:val="0009549E"/>
    <w:rsid w:val="000A1490"/>
    <w:rsid w:val="000A2AF4"/>
    <w:rsid w:val="000A74BE"/>
    <w:rsid w:val="000C0838"/>
    <w:rsid w:val="000C1E7B"/>
    <w:rsid w:val="000C523D"/>
    <w:rsid w:val="000D22E9"/>
    <w:rsid w:val="00102C32"/>
    <w:rsid w:val="00113571"/>
    <w:rsid w:val="00115C16"/>
    <w:rsid w:val="00130E9C"/>
    <w:rsid w:val="0014503C"/>
    <w:rsid w:val="001543C4"/>
    <w:rsid w:val="00163DF1"/>
    <w:rsid w:val="00172E5C"/>
    <w:rsid w:val="00177AE2"/>
    <w:rsid w:val="0018086A"/>
    <w:rsid w:val="00180DD9"/>
    <w:rsid w:val="0018595C"/>
    <w:rsid w:val="00187D2E"/>
    <w:rsid w:val="00196763"/>
    <w:rsid w:val="00196B78"/>
    <w:rsid w:val="001A05A8"/>
    <w:rsid w:val="001A0CA0"/>
    <w:rsid w:val="001B59E4"/>
    <w:rsid w:val="001B79A0"/>
    <w:rsid w:val="001C26FE"/>
    <w:rsid w:val="001C356F"/>
    <w:rsid w:val="001D1338"/>
    <w:rsid w:val="001E252F"/>
    <w:rsid w:val="001F3AF4"/>
    <w:rsid w:val="001F509D"/>
    <w:rsid w:val="001F598D"/>
    <w:rsid w:val="001F6C8A"/>
    <w:rsid w:val="00204F09"/>
    <w:rsid w:val="00210B2A"/>
    <w:rsid w:val="00214FAF"/>
    <w:rsid w:val="00215912"/>
    <w:rsid w:val="00217EF8"/>
    <w:rsid w:val="00225E32"/>
    <w:rsid w:val="00226439"/>
    <w:rsid w:val="002332A0"/>
    <w:rsid w:val="00251F2C"/>
    <w:rsid w:val="002723A1"/>
    <w:rsid w:val="00274A4E"/>
    <w:rsid w:val="002817A3"/>
    <w:rsid w:val="00281D93"/>
    <w:rsid w:val="00287708"/>
    <w:rsid w:val="002A4FA9"/>
    <w:rsid w:val="002A62BE"/>
    <w:rsid w:val="002A7BD4"/>
    <w:rsid w:val="002B7ABB"/>
    <w:rsid w:val="002C27D4"/>
    <w:rsid w:val="002C782C"/>
    <w:rsid w:val="002E102D"/>
    <w:rsid w:val="002E10D3"/>
    <w:rsid w:val="002E1DAD"/>
    <w:rsid w:val="002E403C"/>
    <w:rsid w:val="002E6AAC"/>
    <w:rsid w:val="002F388A"/>
    <w:rsid w:val="003007F3"/>
    <w:rsid w:val="003010AD"/>
    <w:rsid w:val="003043B1"/>
    <w:rsid w:val="00305BF8"/>
    <w:rsid w:val="00305D56"/>
    <w:rsid w:val="003079FE"/>
    <w:rsid w:val="00311984"/>
    <w:rsid w:val="0031402E"/>
    <w:rsid w:val="0031444A"/>
    <w:rsid w:val="0032130F"/>
    <w:rsid w:val="003250B7"/>
    <w:rsid w:val="00330DA7"/>
    <w:rsid w:val="003346AE"/>
    <w:rsid w:val="00342F83"/>
    <w:rsid w:val="003440FB"/>
    <w:rsid w:val="00345E5B"/>
    <w:rsid w:val="003462BF"/>
    <w:rsid w:val="0034721F"/>
    <w:rsid w:val="00351C9E"/>
    <w:rsid w:val="00363140"/>
    <w:rsid w:val="00363900"/>
    <w:rsid w:val="003650F4"/>
    <w:rsid w:val="00367DF6"/>
    <w:rsid w:val="00373541"/>
    <w:rsid w:val="003748CC"/>
    <w:rsid w:val="00382CC3"/>
    <w:rsid w:val="003833CA"/>
    <w:rsid w:val="003919E3"/>
    <w:rsid w:val="003A164F"/>
    <w:rsid w:val="003A2EDD"/>
    <w:rsid w:val="003B541E"/>
    <w:rsid w:val="003C181F"/>
    <w:rsid w:val="003C1973"/>
    <w:rsid w:val="003C3012"/>
    <w:rsid w:val="003C76BB"/>
    <w:rsid w:val="003D33FD"/>
    <w:rsid w:val="003D57A6"/>
    <w:rsid w:val="003E0A08"/>
    <w:rsid w:val="003E36B4"/>
    <w:rsid w:val="003F545C"/>
    <w:rsid w:val="004077A6"/>
    <w:rsid w:val="0041401B"/>
    <w:rsid w:val="004319D5"/>
    <w:rsid w:val="00433E9A"/>
    <w:rsid w:val="00435A04"/>
    <w:rsid w:val="00435F81"/>
    <w:rsid w:val="004443B4"/>
    <w:rsid w:val="0044549B"/>
    <w:rsid w:val="00446EF9"/>
    <w:rsid w:val="00451B99"/>
    <w:rsid w:val="00453559"/>
    <w:rsid w:val="00457753"/>
    <w:rsid w:val="00463818"/>
    <w:rsid w:val="00464F83"/>
    <w:rsid w:val="004760F0"/>
    <w:rsid w:val="00491993"/>
    <w:rsid w:val="00496EA5"/>
    <w:rsid w:val="004B5FE7"/>
    <w:rsid w:val="004C0C34"/>
    <w:rsid w:val="004C137B"/>
    <w:rsid w:val="004C3C0D"/>
    <w:rsid w:val="004D0391"/>
    <w:rsid w:val="004D1323"/>
    <w:rsid w:val="004D7246"/>
    <w:rsid w:val="004F26A5"/>
    <w:rsid w:val="004F5D54"/>
    <w:rsid w:val="004F6073"/>
    <w:rsid w:val="005052CC"/>
    <w:rsid w:val="0052412D"/>
    <w:rsid w:val="00532239"/>
    <w:rsid w:val="00535D0E"/>
    <w:rsid w:val="00537F43"/>
    <w:rsid w:val="00547251"/>
    <w:rsid w:val="00554768"/>
    <w:rsid w:val="00560439"/>
    <w:rsid w:val="005604A5"/>
    <w:rsid w:val="00565A2D"/>
    <w:rsid w:val="0057505B"/>
    <w:rsid w:val="005807CB"/>
    <w:rsid w:val="005930B2"/>
    <w:rsid w:val="005B531E"/>
    <w:rsid w:val="005C7475"/>
    <w:rsid w:val="005C7C1F"/>
    <w:rsid w:val="005D710C"/>
    <w:rsid w:val="005D7258"/>
    <w:rsid w:val="005E16D7"/>
    <w:rsid w:val="005E16FF"/>
    <w:rsid w:val="005F5234"/>
    <w:rsid w:val="0061490E"/>
    <w:rsid w:val="00617C11"/>
    <w:rsid w:val="00617EFD"/>
    <w:rsid w:val="006230B3"/>
    <w:rsid w:val="006248D9"/>
    <w:rsid w:val="006336E0"/>
    <w:rsid w:val="00634256"/>
    <w:rsid w:val="00634768"/>
    <w:rsid w:val="00645877"/>
    <w:rsid w:val="00653877"/>
    <w:rsid w:val="00653EA4"/>
    <w:rsid w:val="00656780"/>
    <w:rsid w:val="006567A8"/>
    <w:rsid w:val="00666A85"/>
    <w:rsid w:val="00672D3C"/>
    <w:rsid w:val="006773C3"/>
    <w:rsid w:val="00683E09"/>
    <w:rsid w:val="006876C1"/>
    <w:rsid w:val="006968EA"/>
    <w:rsid w:val="006B06BB"/>
    <w:rsid w:val="006B1536"/>
    <w:rsid w:val="006B1CE8"/>
    <w:rsid w:val="006B75F6"/>
    <w:rsid w:val="006E1DD6"/>
    <w:rsid w:val="006E3054"/>
    <w:rsid w:val="006F2C16"/>
    <w:rsid w:val="00700081"/>
    <w:rsid w:val="007023A1"/>
    <w:rsid w:val="007027B0"/>
    <w:rsid w:val="0070432A"/>
    <w:rsid w:val="0070590E"/>
    <w:rsid w:val="00713780"/>
    <w:rsid w:val="007139FA"/>
    <w:rsid w:val="0072236F"/>
    <w:rsid w:val="00734EA2"/>
    <w:rsid w:val="007374BE"/>
    <w:rsid w:val="00740187"/>
    <w:rsid w:val="00740E19"/>
    <w:rsid w:val="007412DF"/>
    <w:rsid w:val="00742D02"/>
    <w:rsid w:val="00750CF5"/>
    <w:rsid w:val="00752C36"/>
    <w:rsid w:val="00755984"/>
    <w:rsid w:val="00755B86"/>
    <w:rsid w:val="00760F10"/>
    <w:rsid w:val="0078233F"/>
    <w:rsid w:val="0079370B"/>
    <w:rsid w:val="007952C9"/>
    <w:rsid w:val="007A0159"/>
    <w:rsid w:val="007A4ABF"/>
    <w:rsid w:val="007B0332"/>
    <w:rsid w:val="007C1727"/>
    <w:rsid w:val="007C60AE"/>
    <w:rsid w:val="007C69C0"/>
    <w:rsid w:val="007D4DBB"/>
    <w:rsid w:val="007D76E1"/>
    <w:rsid w:val="007E0581"/>
    <w:rsid w:val="007F3623"/>
    <w:rsid w:val="007F7113"/>
    <w:rsid w:val="007F713D"/>
    <w:rsid w:val="00800603"/>
    <w:rsid w:val="008106DC"/>
    <w:rsid w:val="00810E2F"/>
    <w:rsid w:val="00811691"/>
    <w:rsid w:val="00825DBB"/>
    <w:rsid w:val="00847CA3"/>
    <w:rsid w:val="008533B1"/>
    <w:rsid w:val="00856C6A"/>
    <w:rsid w:val="00862774"/>
    <w:rsid w:val="00871439"/>
    <w:rsid w:val="00872919"/>
    <w:rsid w:val="00882EAB"/>
    <w:rsid w:val="00891761"/>
    <w:rsid w:val="00896478"/>
    <w:rsid w:val="008975AC"/>
    <w:rsid w:val="008A384B"/>
    <w:rsid w:val="008A7DE7"/>
    <w:rsid w:val="008B580D"/>
    <w:rsid w:val="008B5813"/>
    <w:rsid w:val="008C2BFF"/>
    <w:rsid w:val="008D19F2"/>
    <w:rsid w:val="008D2CE1"/>
    <w:rsid w:val="008E1C64"/>
    <w:rsid w:val="008E6EBA"/>
    <w:rsid w:val="00911839"/>
    <w:rsid w:val="009133E7"/>
    <w:rsid w:val="0091630F"/>
    <w:rsid w:val="00917BA5"/>
    <w:rsid w:val="009249F8"/>
    <w:rsid w:val="00926E69"/>
    <w:rsid w:val="00927586"/>
    <w:rsid w:val="00931763"/>
    <w:rsid w:val="00936550"/>
    <w:rsid w:val="00946C94"/>
    <w:rsid w:val="00956680"/>
    <w:rsid w:val="00966D6F"/>
    <w:rsid w:val="0097752B"/>
    <w:rsid w:val="00977BD5"/>
    <w:rsid w:val="00986ECE"/>
    <w:rsid w:val="00992C8C"/>
    <w:rsid w:val="00993810"/>
    <w:rsid w:val="009A2C18"/>
    <w:rsid w:val="009A5108"/>
    <w:rsid w:val="009B7D22"/>
    <w:rsid w:val="009C120C"/>
    <w:rsid w:val="009C4D03"/>
    <w:rsid w:val="009C56BB"/>
    <w:rsid w:val="009F2C8C"/>
    <w:rsid w:val="009F31E8"/>
    <w:rsid w:val="009F3873"/>
    <w:rsid w:val="00A06626"/>
    <w:rsid w:val="00A11B29"/>
    <w:rsid w:val="00A12BC7"/>
    <w:rsid w:val="00A16CE6"/>
    <w:rsid w:val="00A24502"/>
    <w:rsid w:val="00A30F3C"/>
    <w:rsid w:val="00A351ED"/>
    <w:rsid w:val="00A459B0"/>
    <w:rsid w:val="00A52B0F"/>
    <w:rsid w:val="00A5585B"/>
    <w:rsid w:val="00A60C8E"/>
    <w:rsid w:val="00A65DA7"/>
    <w:rsid w:val="00A805A8"/>
    <w:rsid w:val="00A91BC6"/>
    <w:rsid w:val="00AA33D3"/>
    <w:rsid w:val="00AB188D"/>
    <w:rsid w:val="00AC05F5"/>
    <w:rsid w:val="00AC1433"/>
    <w:rsid w:val="00AC14DD"/>
    <w:rsid w:val="00AC3864"/>
    <w:rsid w:val="00AE4199"/>
    <w:rsid w:val="00AF5451"/>
    <w:rsid w:val="00B00481"/>
    <w:rsid w:val="00B07A0C"/>
    <w:rsid w:val="00B10E2B"/>
    <w:rsid w:val="00B26A09"/>
    <w:rsid w:val="00B323A2"/>
    <w:rsid w:val="00B32C94"/>
    <w:rsid w:val="00B40FB2"/>
    <w:rsid w:val="00B51668"/>
    <w:rsid w:val="00B563F5"/>
    <w:rsid w:val="00B576B2"/>
    <w:rsid w:val="00B60C31"/>
    <w:rsid w:val="00B60F30"/>
    <w:rsid w:val="00B65D7C"/>
    <w:rsid w:val="00B6695C"/>
    <w:rsid w:val="00B74D9B"/>
    <w:rsid w:val="00B82B65"/>
    <w:rsid w:val="00B84986"/>
    <w:rsid w:val="00B854D7"/>
    <w:rsid w:val="00B91BED"/>
    <w:rsid w:val="00BC3FAE"/>
    <w:rsid w:val="00BC5FF7"/>
    <w:rsid w:val="00BD190B"/>
    <w:rsid w:val="00BD43C3"/>
    <w:rsid w:val="00BF562C"/>
    <w:rsid w:val="00BF66D0"/>
    <w:rsid w:val="00C0195C"/>
    <w:rsid w:val="00C0387C"/>
    <w:rsid w:val="00C16135"/>
    <w:rsid w:val="00C171D7"/>
    <w:rsid w:val="00C22786"/>
    <w:rsid w:val="00C2279E"/>
    <w:rsid w:val="00C40518"/>
    <w:rsid w:val="00C42275"/>
    <w:rsid w:val="00C43EFE"/>
    <w:rsid w:val="00C453ED"/>
    <w:rsid w:val="00C46B2B"/>
    <w:rsid w:val="00C46DF9"/>
    <w:rsid w:val="00C5093E"/>
    <w:rsid w:val="00C50B57"/>
    <w:rsid w:val="00C5245E"/>
    <w:rsid w:val="00C6040C"/>
    <w:rsid w:val="00C75CDE"/>
    <w:rsid w:val="00C772E9"/>
    <w:rsid w:val="00C81FBD"/>
    <w:rsid w:val="00C85B8A"/>
    <w:rsid w:val="00C87A3A"/>
    <w:rsid w:val="00C913B2"/>
    <w:rsid w:val="00C91758"/>
    <w:rsid w:val="00CA2B47"/>
    <w:rsid w:val="00CA2E25"/>
    <w:rsid w:val="00CA38FF"/>
    <w:rsid w:val="00CA72E8"/>
    <w:rsid w:val="00CA74F3"/>
    <w:rsid w:val="00CB0221"/>
    <w:rsid w:val="00CB031F"/>
    <w:rsid w:val="00CC00EB"/>
    <w:rsid w:val="00CC6CCA"/>
    <w:rsid w:val="00CC7143"/>
    <w:rsid w:val="00CD1A77"/>
    <w:rsid w:val="00CD4B84"/>
    <w:rsid w:val="00CD5ECC"/>
    <w:rsid w:val="00CD5FA1"/>
    <w:rsid w:val="00CD7884"/>
    <w:rsid w:val="00CE7AF5"/>
    <w:rsid w:val="00CF5265"/>
    <w:rsid w:val="00D013CD"/>
    <w:rsid w:val="00D05CBB"/>
    <w:rsid w:val="00D06E26"/>
    <w:rsid w:val="00D10B32"/>
    <w:rsid w:val="00D11EBF"/>
    <w:rsid w:val="00D3190D"/>
    <w:rsid w:val="00D32F53"/>
    <w:rsid w:val="00D35204"/>
    <w:rsid w:val="00D4133D"/>
    <w:rsid w:val="00D43658"/>
    <w:rsid w:val="00D57A7F"/>
    <w:rsid w:val="00D63839"/>
    <w:rsid w:val="00D65411"/>
    <w:rsid w:val="00D70FB8"/>
    <w:rsid w:val="00D72DFD"/>
    <w:rsid w:val="00D75360"/>
    <w:rsid w:val="00DA02DE"/>
    <w:rsid w:val="00DA2EEF"/>
    <w:rsid w:val="00DA38F9"/>
    <w:rsid w:val="00DA45B7"/>
    <w:rsid w:val="00DA478F"/>
    <w:rsid w:val="00DB3139"/>
    <w:rsid w:val="00DE269D"/>
    <w:rsid w:val="00DE3598"/>
    <w:rsid w:val="00DE36F4"/>
    <w:rsid w:val="00DF449A"/>
    <w:rsid w:val="00DF477A"/>
    <w:rsid w:val="00DF5356"/>
    <w:rsid w:val="00E20084"/>
    <w:rsid w:val="00E257C5"/>
    <w:rsid w:val="00E3205D"/>
    <w:rsid w:val="00E46445"/>
    <w:rsid w:val="00E53DE4"/>
    <w:rsid w:val="00E548B8"/>
    <w:rsid w:val="00E558A6"/>
    <w:rsid w:val="00E56E9B"/>
    <w:rsid w:val="00E60835"/>
    <w:rsid w:val="00E64453"/>
    <w:rsid w:val="00E64A9F"/>
    <w:rsid w:val="00E72FA4"/>
    <w:rsid w:val="00E917D7"/>
    <w:rsid w:val="00E96B70"/>
    <w:rsid w:val="00EA1091"/>
    <w:rsid w:val="00EB1C1D"/>
    <w:rsid w:val="00EB7917"/>
    <w:rsid w:val="00ED25CD"/>
    <w:rsid w:val="00ED2B34"/>
    <w:rsid w:val="00ED6D95"/>
    <w:rsid w:val="00EE4013"/>
    <w:rsid w:val="00EE7794"/>
    <w:rsid w:val="00EF1391"/>
    <w:rsid w:val="00EF6640"/>
    <w:rsid w:val="00F01867"/>
    <w:rsid w:val="00F04CA2"/>
    <w:rsid w:val="00F10D17"/>
    <w:rsid w:val="00F14A07"/>
    <w:rsid w:val="00F17B8D"/>
    <w:rsid w:val="00F211AF"/>
    <w:rsid w:val="00F24B0D"/>
    <w:rsid w:val="00F25D54"/>
    <w:rsid w:val="00F26D12"/>
    <w:rsid w:val="00F27837"/>
    <w:rsid w:val="00F417FC"/>
    <w:rsid w:val="00F45A5F"/>
    <w:rsid w:val="00F50BB3"/>
    <w:rsid w:val="00F51149"/>
    <w:rsid w:val="00F51337"/>
    <w:rsid w:val="00F534E7"/>
    <w:rsid w:val="00F55871"/>
    <w:rsid w:val="00F66C43"/>
    <w:rsid w:val="00F673B2"/>
    <w:rsid w:val="00F700D1"/>
    <w:rsid w:val="00F74E8A"/>
    <w:rsid w:val="00F87FA2"/>
    <w:rsid w:val="00F905F8"/>
    <w:rsid w:val="00F91878"/>
    <w:rsid w:val="00FA1287"/>
    <w:rsid w:val="00FA4F64"/>
    <w:rsid w:val="00FB05C6"/>
    <w:rsid w:val="00FB5012"/>
    <w:rsid w:val="00FB5929"/>
    <w:rsid w:val="00FC77ED"/>
    <w:rsid w:val="00FD5222"/>
    <w:rsid w:val="00FD6BA7"/>
    <w:rsid w:val="00FD7E53"/>
    <w:rsid w:val="00FF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45D20"/>
  <w15:docId w15:val="{7EBB9927-2B2C-4E2E-A551-8737C367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color w:val="595959"/>
        <w:lang w:val="en-US" w:eastAsia="ja-JP" w:bidi="ar-SA"/>
      </w:rPr>
    </w:rPrDefault>
    <w:pPrDefault>
      <w:pPr>
        <w:autoSpaceDN w:val="0"/>
        <w:spacing w:before="40" w:after="160" w:line="288"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kern w:val="3"/>
    </w:rPr>
  </w:style>
  <w:style w:type="paragraph" w:styleId="Heading1">
    <w:name w:val="heading 1"/>
    <w:basedOn w:val="Normal"/>
    <w:next w:val="Normal"/>
    <w:pPr>
      <w:pageBreakBefore/>
      <w:spacing w:before="0" w:after="360" w:line="240" w:lineRule="auto"/>
      <w:ind w:left="-360" w:right="-360"/>
      <w:outlineLvl w:val="0"/>
    </w:pPr>
    <w:rPr>
      <w:rFonts w:ascii="Calibri" w:eastAsia="Times New Roman" w:hAnsi="Calibri"/>
      <w:sz w:val="36"/>
    </w:rPr>
  </w:style>
  <w:style w:type="paragraph" w:styleId="Heading2">
    <w:name w:val="heading 2"/>
    <w:basedOn w:val="Normal"/>
    <w:next w:val="Normal"/>
    <w:pPr>
      <w:keepNext/>
      <w:keepLines/>
      <w:spacing w:before="360" w:after="60" w:line="240" w:lineRule="auto"/>
      <w:outlineLvl w:val="1"/>
    </w:pPr>
    <w:rPr>
      <w:rFonts w:ascii="Calibri" w:eastAsia="Times New Roman" w:hAnsi="Calibri"/>
      <w:caps/>
      <w:color w:val="577188"/>
      <w:sz w:val="24"/>
    </w:rPr>
  </w:style>
  <w:style w:type="paragraph" w:styleId="Heading3">
    <w:name w:val="heading 3"/>
    <w:basedOn w:val="Normal"/>
    <w:next w:val="Normal"/>
    <w:pPr>
      <w:keepNext/>
      <w:keepLines/>
      <w:spacing w:before="200" w:after="0"/>
      <w:outlineLvl w:val="2"/>
    </w:pPr>
    <w:rPr>
      <w:rFonts w:ascii="Calibri" w:eastAsia="Times New Roman" w:hAnsi="Calibri"/>
      <w:b/>
      <w:bCs/>
      <w:color w:val="7E97AD"/>
    </w:rPr>
  </w:style>
  <w:style w:type="paragraph" w:styleId="Heading4">
    <w:name w:val="heading 4"/>
    <w:basedOn w:val="Normal"/>
    <w:next w:val="Normal"/>
    <w:pPr>
      <w:keepNext/>
      <w:keepLines/>
      <w:spacing w:before="200" w:after="0"/>
      <w:outlineLvl w:val="3"/>
    </w:pPr>
    <w:rPr>
      <w:rFonts w:ascii="Calibri" w:eastAsia="Times New Roman" w:hAnsi="Calibri"/>
      <w:b/>
      <w:bCs/>
      <w:i/>
      <w:iCs/>
      <w:color w:val="7E97AD"/>
    </w:rPr>
  </w:style>
  <w:style w:type="paragraph" w:styleId="Heading5">
    <w:name w:val="heading 5"/>
    <w:basedOn w:val="Normal"/>
    <w:next w:val="Normal"/>
    <w:pPr>
      <w:keepNext/>
      <w:keepLines/>
      <w:spacing w:before="200" w:after="0"/>
      <w:outlineLvl w:val="4"/>
    </w:pPr>
    <w:rPr>
      <w:rFonts w:ascii="Calibri" w:eastAsia="Times New Roman" w:hAnsi="Calibri"/>
      <w:color w:val="394B5A"/>
    </w:rPr>
  </w:style>
  <w:style w:type="paragraph" w:styleId="Heading6">
    <w:name w:val="heading 6"/>
    <w:basedOn w:val="Normal"/>
    <w:next w:val="Normal"/>
    <w:pPr>
      <w:keepNext/>
      <w:keepLines/>
      <w:spacing w:before="200" w:after="0"/>
      <w:outlineLvl w:val="5"/>
    </w:pPr>
    <w:rPr>
      <w:rFonts w:ascii="Calibri" w:eastAsia="Times New Roman" w:hAnsi="Calibri"/>
      <w:i/>
      <w:iCs/>
      <w:color w:val="394B5A"/>
    </w:rPr>
  </w:style>
  <w:style w:type="paragraph" w:styleId="Heading7">
    <w:name w:val="heading 7"/>
    <w:basedOn w:val="Normal"/>
    <w:next w:val="Normal"/>
    <w:pPr>
      <w:keepNext/>
      <w:keepLines/>
      <w:spacing w:before="200" w:after="0"/>
      <w:outlineLvl w:val="6"/>
    </w:pPr>
    <w:rPr>
      <w:rFonts w:ascii="Calibri" w:eastAsia="Times New Roman" w:hAnsi="Calibri"/>
      <w:i/>
      <w:iCs/>
      <w:color w:val="404040"/>
    </w:rPr>
  </w:style>
  <w:style w:type="paragraph" w:styleId="Heading8">
    <w:name w:val="heading 8"/>
    <w:basedOn w:val="Normal"/>
    <w:next w:val="Normal"/>
    <w:pPr>
      <w:keepNext/>
      <w:keepLines/>
      <w:spacing w:before="200" w:after="0"/>
      <w:outlineLvl w:val="7"/>
    </w:pPr>
    <w:rPr>
      <w:rFonts w:ascii="Calibri" w:eastAsia="Times New Roman" w:hAnsi="Calibri"/>
      <w:color w:val="404040"/>
    </w:rPr>
  </w:style>
  <w:style w:type="paragraph" w:styleId="Heading9">
    <w:name w:val="heading 9"/>
    <w:basedOn w:val="Normal"/>
    <w:next w:val="Normal"/>
    <w:pPr>
      <w:keepNext/>
      <w:keepLines/>
      <w:spacing w:before="200" w:after="0"/>
      <w:outlineLvl w:val="8"/>
    </w:pPr>
    <w:rPr>
      <w:rFonts w:ascii="Calibri" w:eastAsia="Times New Roman"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after="0" w:line="240" w:lineRule="auto"/>
    </w:pPr>
  </w:style>
  <w:style w:type="character" w:customStyle="1" w:styleId="HeaderChar">
    <w:name w:val="Header Char"/>
    <w:basedOn w:val="DefaultParagraphFont"/>
    <w:rPr>
      <w:kern w:val="3"/>
    </w:rPr>
  </w:style>
  <w:style w:type="paragraph" w:styleId="Footer">
    <w:name w:val="footer"/>
    <w:basedOn w:val="Normal"/>
    <w:pPr>
      <w:pBdr>
        <w:top w:val="single" w:sz="4" w:space="6" w:color="B1C0CD"/>
        <w:left w:val="single" w:sz="2" w:space="4" w:color="FFFFFF"/>
      </w:pBdr>
      <w:spacing w:after="0" w:line="240" w:lineRule="auto"/>
      <w:ind w:left="-360" w:right="-360"/>
    </w:pPr>
  </w:style>
  <w:style w:type="character" w:customStyle="1" w:styleId="FooterChar">
    <w:name w:val="Footer Char"/>
    <w:basedOn w:val="DefaultParagraphFont"/>
    <w:rPr>
      <w:kern w:val="3"/>
    </w:rPr>
  </w:style>
  <w:style w:type="character" w:styleId="PlaceholderText">
    <w:name w:val="Placeholder Text"/>
    <w:basedOn w:val="DefaultParagraphFont"/>
    <w:rPr>
      <w:color w:val="808080"/>
    </w:rPr>
  </w:style>
  <w:style w:type="character" w:customStyle="1" w:styleId="Heading1Char">
    <w:name w:val="Heading 1 Char"/>
    <w:basedOn w:val="DefaultParagraphFont"/>
    <w:rPr>
      <w:rFonts w:ascii="Calibri" w:eastAsia="Times New Roman" w:hAnsi="Calibri" w:cs="Times New Roman"/>
      <w:kern w:val="3"/>
      <w:sz w:val="36"/>
    </w:rPr>
  </w:style>
  <w:style w:type="character" w:customStyle="1" w:styleId="Heading2Char">
    <w:name w:val="Heading 2 Char"/>
    <w:basedOn w:val="DefaultParagraphFont"/>
    <w:rPr>
      <w:rFonts w:ascii="Calibri" w:eastAsia="Times New Roman" w:hAnsi="Calibri" w:cs="Times New Roman"/>
      <w:caps/>
      <w:color w:val="577188"/>
      <w:kern w:val="3"/>
      <w:sz w:val="24"/>
    </w:rPr>
  </w:style>
  <w:style w:type="character" w:customStyle="1" w:styleId="Heading3Char">
    <w:name w:val="Heading 3 Char"/>
    <w:basedOn w:val="DefaultParagraphFont"/>
    <w:rPr>
      <w:rFonts w:ascii="Calibri" w:eastAsia="Times New Roman" w:hAnsi="Calibri" w:cs="Times New Roman"/>
      <w:b/>
      <w:bCs/>
      <w:color w:val="7E97AD"/>
      <w:kern w:val="3"/>
    </w:rPr>
  </w:style>
  <w:style w:type="character" w:customStyle="1" w:styleId="Heading4Char">
    <w:name w:val="Heading 4 Char"/>
    <w:basedOn w:val="DefaultParagraphFont"/>
    <w:rPr>
      <w:rFonts w:ascii="Calibri" w:eastAsia="Times New Roman" w:hAnsi="Calibri" w:cs="Times New Roman"/>
      <w:b/>
      <w:bCs/>
      <w:i/>
      <w:iCs/>
      <w:color w:val="7E97AD"/>
      <w:kern w:val="3"/>
    </w:rPr>
  </w:style>
  <w:style w:type="character" w:customStyle="1" w:styleId="Heading5Char">
    <w:name w:val="Heading 5 Char"/>
    <w:basedOn w:val="DefaultParagraphFont"/>
    <w:rPr>
      <w:rFonts w:ascii="Calibri" w:eastAsia="Times New Roman" w:hAnsi="Calibri" w:cs="Times New Roman"/>
      <w:color w:val="394B5A"/>
      <w:kern w:val="3"/>
    </w:rPr>
  </w:style>
  <w:style w:type="character" w:customStyle="1" w:styleId="Heading6Char">
    <w:name w:val="Heading 6 Char"/>
    <w:basedOn w:val="DefaultParagraphFont"/>
    <w:rPr>
      <w:rFonts w:ascii="Calibri" w:eastAsia="Times New Roman" w:hAnsi="Calibri" w:cs="Times New Roman"/>
      <w:i/>
      <w:iCs/>
      <w:color w:val="394B5A"/>
      <w:kern w:val="3"/>
    </w:rPr>
  </w:style>
  <w:style w:type="character" w:customStyle="1" w:styleId="Heading7Char">
    <w:name w:val="Heading 7 Char"/>
    <w:basedOn w:val="DefaultParagraphFont"/>
    <w:rPr>
      <w:rFonts w:ascii="Calibri" w:eastAsia="Times New Roman" w:hAnsi="Calibri" w:cs="Times New Roman"/>
      <w:i/>
      <w:iCs/>
      <w:color w:val="404040"/>
      <w:kern w:val="3"/>
    </w:rPr>
  </w:style>
  <w:style w:type="character" w:customStyle="1" w:styleId="Heading8Char">
    <w:name w:val="Heading 8 Char"/>
    <w:basedOn w:val="DefaultParagraphFont"/>
    <w:rPr>
      <w:rFonts w:ascii="Calibri" w:eastAsia="Times New Roman" w:hAnsi="Calibri" w:cs="Times New Roman"/>
      <w:color w:val="404040"/>
      <w:kern w:val="3"/>
    </w:rPr>
  </w:style>
  <w:style w:type="character" w:customStyle="1" w:styleId="Heading9Char">
    <w:name w:val="Heading 9 Char"/>
    <w:basedOn w:val="DefaultParagraphFont"/>
    <w:rPr>
      <w:rFonts w:ascii="Calibri" w:eastAsia="Times New Roman" w:hAnsi="Calibri" w:cs="Times New Roman"/>
      <w:i/>
      <w:iCs/>
      <w:color w:val="404040"/>
      <w:kern w:val="3"/>
    </w:rPr>
  </w:style>
  <w:style w:type="paragraph" w:styleId="Date">
    <w:name w:val="Date"/>
    <w:basedOn w:val="Normal"/>
    <w:next w:val="Normal"/>
    <w:pPr>
      <w:spacing w:before="1200" w:after="360"/>
    </w:pPr>
    <w:rPr>
      <w:rFonts w:ascii="Calibri" w:eastAsia="Times New Roman" w:hAnsi="Calibri"/>
      <w:caps/>
      <w:color w:val="577188"/>
    </w:rPr>
  </w:style>
  <w:style w:type="character" w:customStyle="1" w:styleId="DateChar">
    <w:name w:val="Date Char"/>
    <w:basedOn w:val="DefaultParagraphFont"/>
    <w:rPr>
      <w:rFonts w:ascii="Calibri" w:eastAsia="Times New Roman" w:hAnsi="Calibri" w:cs="Times New Roman"/>
      <w:caps/>
      <w:color w:val="577188"/>
      <w:kern w:val="3"/>
    </w:rPr>
  </w:style>
  <w:style w:type="paragraph" w:customStyle="1" w:styleId="Recipient">
    <w:name w:val="Recipient"/>
    <w:basedOn w:val="Normal"/>
    <w:pPr>
      <w:spacing w:after="40"/>
    </w:pPr>
    <w:rPr>
      <w:b/>
      <w:bCs/>
    </w:rPr>
  </w:style>
  <w:style w:type="paragraph" w:styleId="Salutation">
    <w:name w:val="Salutation"/>
    <w:basedOn w:val="Normal"/>
    <w:next w:val="Normal"/>
    <w:pPr>
      <w:spacing w:before="720"/>
    </w:pPr>
  </w:style>
  <w:style w:type="character" w:customStyle="1" w:styleId="SalutationChar">
    <w:name w:val="Salutation Char"/>
    <w:basedOn w:val="DefaultParagraphFont"/>
    <w:rPr>
      <w:kern w:val="3"/>
    </w:rPr>
  </w:style>
  <w:style w:type="paragraph" w:styleId="Closing">
    <w:name w:val="Closing"/>
    <w:basedOn w:val="Normal"/>
    <w:pPr>
      <w:spacing w:before="480" w:after="960" w:line="240" w:lineRule="auto"/>
    </w:pPr>
  </w:style>
  <w:style w:type="character" w:customStyle="1" w:styleId="ClosingChar">
    <w:name w:val="Closing Char"/>
    <w:basedOn w:val="DefaultParagraphFont"/>
    <w:rPr>
      <w:kern w:val="3"/>
    </w:rPr>
  </w:style>
  <w:style w:type="paragraph" w:styleId="Signature">
    <w:name w:val="Signature"/>
    <w:basedOn w:val="Normal"/>
    <w:rPr>
      <w:b/>
      <w:bCs/>
    </w:rPr>
  </w:style>
  <w:style w:type="character" w:customStyle="1" w:styleId="SignatureChar">
    <w:name w:val="Signature Char"/>
    <w:basedOn w:val="DefaultParagraphFont"/>
    <w:rPr>
      <w:b/>
      <w:bCs/>
      <w:kern w:val="3"/>
    </w:rPr>
  </w:style>
  <w:style w:type="paragraph" w:styleId="Title">
    <w:name w:val="Title"/>
    <w:basedOn w:val="Normal"/>
    <w:next w:val="Normal"/>
    <w:pPr>
      <w:spacing w:after="480"/>
    </w:pPr>
    <w:rPr>
      <w:rFonts w:ascii="Calibri" w:eastAsia="Times New Roman" w:hAnsi="Calibri"/>
      <w:caps/>
      <w:color w:val="577188"/>
    </w:rPr>
  </w:style>
  <w:style w:type="character" w:customStyle="1" w:styleId="TitleChar">
    <w:name w:val="Title Char"/>
    <w:basedOn w:val="DefaultParagraphFont"/>
    <w:rPr>
      <w:rFonts w:ascii="Calibri" w:eastAsia="Times New Roman" w:hAnsi="Calibri" w:cs="Times New Roman"/>
      <w:caps/>
      <w:color w:val="577188"/>
      <w:kern w:val="3"/>
    </w:rPr>
  </w:style>
  <w:style w:type="paragraph" w:styleId="BalloonText">
    <w:name w:val="Balloon Text"/>
    <w:basedOn w:val="Normal"/>
    <w:pPr>
      <w:spacing w:before="0"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kern w:val="3"/>
      <w:sz w:val="18"/>
      <w:szCs w:val="18"/>
    </w:rPr>
  </w:style>
  <w:style w:type="paragraph" w:styleId="NoSpacing">
    <w:name w:val="No Spacing"/>
    <w:pPr>
      <w:suppressAutoHyphens/>
      <w:spacing w:before="0" w:after="0" w:line="240" w:lineRule="auto"/>
    </w:pPr>
    <w:rPr>
      <w:kern w:val="3"/>
    </w:rPr>
  </w:style>
  <w:style w:type="paragraph" w:styleId="TOCHeading">
    <w:name w:val="TOC Heading"/>
    <w:basedOn w:val="Heading1"/>
    <w:next w:val="Normal"/>
    <w:uiPriority w:val="39"/>
    <w:unhideWhenUsed/>
    <w:qFormat/>
    <w:rsid w:val="00B40FB2"/>
    <w:pPr>
      <w:keepNext/>
      <w:keepLines/>
      <w:pageBreakBefore w:val="0"/>
      <w:suppressAutoHyphens w:val="0"/>
      <w:autoSpaceDN/>
      <w:spacing w:before="240" w:after="0" w:line="259" w:lineRule="auto"/>
      <w:ind w:left="0" w:right="0"/>
      <w:textAlignment w:val="auto"/>
      <w:outlineLvl w:val="9"/>
    </w:pPr>
    <w:rPr>
      <w:rFonts w:asciiTheme="majorHAnsi" w:eastAsiaTheme="majorEastAsia" w:hAnsiTheme="majorHAnsi" w:cstheme="majorBidi"/>
      <w:color w:val="2F5496" w:themeColor="accent1" w:themeShade="BF"/>
      <w:kern w:val="0"/>
      <w:sz w:val="32"/>
      <w:szCs w:val="32"/>
      <w:lang w:eastAsia="en-US"/>
    </w:rPr>
  </w:style>
  <w:style w:type="paragraph" w:styleId="TOC1">
    <w:name w:val="toc 1"/>
    <w:basedOn w:val="Normal"/>
    <w:next w:val="Normal"/>
    <w:autoRedefine/>
    <w:uiPriority w:val="39"/>
    <w:unhideWhenUsed/>
    <w:rsid w:val="00B40FB2"/>
    <w:pPr>
      <w:spacing w:after="100"/>
    </w:pPr>
  </w:style>
  <w:style w:type="paragraph" w:styleId="TOC2">
    <w:name w:val="toc 2"/>
    <w:basedOn w:val="Normal"/>
    <w:next w:val="Normal"/>
    <w:autoRedefine/>
    <w:uiPriority w:val="39"/>
    <w:unhideWhenUsed/>
    <w:rsid w:val="00B40FB2"/>
    <w:pPr>
      <w:spacing w:after="100"/>
      <w:ind w:left="200"/>
    </w:pPr>
  </w:style>
  <w:style w:type="character" w:styleId="Hyperlink">
    <w:name w:val="Hyperlink"/>
    <w:basedOn w:val="DefaultParagraphFont"/>
    <w:uiPriority w:val="99"/>
    <w:unhideWhenUsed/>
    <w:rsid w:val="00B40FB2"/>
    <w:rPr>
      <w:color w:val="0563C1" w:themeColor="hyperlink"/>
      <w:u w:val="single"/>
    </w:rPr>
  </w:style>
  <w:style w:type="table" w:styleId="TableGrid">
    <w:name w:val="Table Grid"/>
    <w:basedOn w:val="TableNormal"/>
    <w:uiPriority w:val="39"/>
    <w:rsid w:val="00F534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8106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06DC"/>
    <w:rPr>
      <w:i/>
      <w:iCs/>
      <w:color w:val="404040" w:themeColor="text1" w:themeTint="BF"/>
      <w:kern w:val="3"/>
    </w:rPr>
  </w:style>
  <w:style w:type="paragraph" w:styleId="ListParagraph">
    <w:name w:val="List Paragraph"/>
    <w:basedOn w:val="Normal"/>
    <w:uiPriority w:val="34"/>
    <w:qFormat/>
    <w:rsid w:val="0022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09349">
      <w:bodyDiv w:val="1"/>
      <w:marLeft w:val="0"/>
      <w:marRight w:val="0"/>
      <w:marTop w:val="0"/>
      <w:marBottom w:val="0"/>
      <w:divBdr>
        <w:top w:val="none" w:sz="0" w:space="0" w:color="auto"/>
        <w:left w:val="none" w:sz="0" w:space="0" w:color="auto"/>
        <w:bottom w:val="none" w:sz="0" w:space="0" w:color="auto"/>
        <w:right w:val="none" w:sz="0" w:space="0" w:color="auto"/>
      </w:divBdr>
    </w:div>
    <w:div w:id="1556962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35F90-8E6E-435A-96B1-0CFD713C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rois</dc:creator>
  <cp:lastModifiedBy>Reetam Dey</cp:lastModifiedBy>
  <cp:revision>16</cp:revision>
  <cp:lastPrinted>2017-05-03T07:32:00Z</cp:lastPrinted>
  <dcterms:created xsi:type="dcterms:W3CDTF">2018-03-02T09:49:00Z</dcterms:created>
  <dcterms:modified xsi:type="dcterms:W3CDTF">2019-01-03T10:39:00Z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