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شمارش، جایگشت و ترکیب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 تا پایان فصل۴؛ ص۱۱۲–۱۲۵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۱۱۱–۱۱۵؛ از ارزش فناوری‌های شیمیایی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 تا پایان فصل۴؛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ساختار هسته و آغاز پرتوزایی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۱۱۱–۱۱۵؛ از ارزش فناوری‌های شیمیایی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پایه و اعمال روی پیشامدها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 تا پایان فصل۴؛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ساختار هسته؛ ص۱۱۲ به بعد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۱۱۶–۱۱۹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 تا پایان فصل۴؛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پرتوزایی طبیعی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۱۱۶–۱۱۹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استقلال و احتمال کل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شمارش و احتمال سه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 تا پایان فصل۴؛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نیمه‌عمر و کاربردها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۱۲۰–۱۲۳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 تا پایان فصل۴؛ ص۱۱۲–۱۲۵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هسته‌ای و مسئله‌های پایان فصل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۱۲۰–۱۲۳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گوارش، تنفس، گردش مواد و دفع؛ فصل۲–۵، ص۱۷–۷۸ + نکات جانوری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گوارش، تنفس، گردش مواد و دفع؛ فصل۲–۵، ص۱۷–۷۸ + نکات جانوری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شمارش، جایگشت و ترکیب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گوارش، تنفس، گردش مواد و دفع؛ فصل۲–۵، ص۱۷–۷۸ + نکات جانوری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محاسبات؛ موازنه و استوکیومتری؛ فصل۲ دهم و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محاسبات؛ موازنه و استوکیومتری؛ فصل۲ دهم و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تا تولیدمثل؛ فصل۱–۷، ص۱–۱۱۸؛ متن و شکل‌های جانوری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پایه و اعمال روی پیشامدها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تا تولیدمثل؛ فصل۱–۷، ص۱–۱۱۸؛ متن و شکل‌های جانوری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تا تولیدمثل؛ فصل۱–۷، ص۱–۱۱۸؛ متن و شکل‌های جانوری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غلظت، انحلال‌پذیری و هنری؛ فصل۳ دهم؛ هیدروکربن‌ها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غلظت، انحلال‌پذیری و هنری؛ فصل۳ دهم؛ هیدروکربن‌ها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جانوران؛ فصل۸، ص۱۰۷–۱۲۴ +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استقلال و احتمال کل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جانوران؛ فصل۸، ص۱۰۷–۱۲۴ +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شمارش و احتمال سه پایه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جانوران؛ فصل۸، ص۱۰۷–۱۲۴ +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ترمودینامیک و سینتیک فصل۲؛ مسائل ترکیب‌های آلی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ترمودینامیک و سینتیک فصل۲؛ مسائل ترکیب‌های آلی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اردیبهشت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