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فروردین تا ۲۷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ریاضی۳ ص۱۲۱–۱۴۲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تفکر تجسمی و مقاطع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۲۲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اتمی؛ ص۹۵–۱۱۱؛ قبل از ساختار هسته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۱۰۳–۱۰۵؛ از آمونیاک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فوتون و فوتوالکتریک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۱۰۳–۱۰۵؛ از آمونیاک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۲۳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تجسم فضایی و دوران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دایره و زاویه‌ها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فروردین تا ۲۷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۲۴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طیف خطی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۱۰۶–۱۰۸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مدل رادرفورد–بور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۱۰۶–۱۰۸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۲۵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طولی دایره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۲۶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تراز انرژی و لیزر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۱۰۹–۱۱۰؛ تا قبل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اتمی؛ بدون ساختار هسته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۱۰۹–۱۱۰؛ تا قبل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۲۷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فروردین تا ۳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۲۸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 + جذب و انتقال در گیاه؛ فصل۶ و۷؛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ریاضی۳ ص۱۲۱–۱۴۲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 + جذب و انتقال در گیاه؛ فصل۶ و۷؛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تفکر تجسمی و مقاطع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 + جذب و انتقال در گیاه؛ فصل۶ و۷؛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۲۹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هیدروکربن‌ها؛ ص۳۱–۴۳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هیدروکربن‌ها؛ ص۳۱–۴۳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۳۰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 + پاسخ گیاه به محرک؛ فصل۸ و۹؛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تجسم فضایی و دوران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 + پاسخ گیاه به محرک؛ فصل۸ و۹؛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دایره و زاویه‌ها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 + پاسخ گیاه به محرک؛ فصل۸ و۹؛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فروردین تا ۳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اتر، کتون و آلدهید؛ ص۷۰–۷۲ / کربوکسیلیک‌اسید؛ ص۸۴ + مرور هیدروکربن‌ها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اتر، کتون و آلدهید؛ ص۷۰–۷۲ / کربوکسیلیک‌اسید؛ ص۸۴ + مرور هیدروکربن‌ها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ماده؛ فصل۶ دوازدهم، ص۷۷–۹۰ +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طولی دایره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ماده؛ فصل۶ دوازدهم، ص۷۷–۹۰ +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ماده؛ فصل۶ دوازدهم، ص۷۷–۹۰ +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پلیمر، آمین و آمید؛ ص۱۰۲–۱۲۱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پلیمر، آمین و آمید؛ ص۱۰۲–۱۲۱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۳ اردیبهشت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