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مشتق؛ ریاضی۳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ص۵۳–۶۴؛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 و دوره و بسامد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و قواعد محاسبه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چندضابطه‌ای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۹ بهمن ۱۴۰۵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۳۰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آهنگ تغییر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مشتق؛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۷۵–۷۷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ماز ۷۵–۷۷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۹ بهمن ۱۴۰۵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 و ترسیم؛ ریاضی۲ ص۱–۱۰ و۲۵–۳۰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مختصات و معادلهٔ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 و مدار؛ ص۲۲–۴۵؛ قبل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۲۵–۳۳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پتانسیل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۲۵–۳۳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دو نقطه و نقطهٔ 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نقطه از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۹ بهمن ۱۴۰۵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توزیع بار در رسانا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ظرفیت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ترسیم‌های هندسی؛ ص۲۵–۳۰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تحلیلی و ترسیم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خازن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جریان، مقاومت و قانون اهم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ماز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۹ بهمن ۱۴۰۵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۹ بهمن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