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cdf3380292acffffba34f024100fbf142b7a769"/>
    <w:p>
      <w:pPr>
        <w:pStyle w:val="Heading1"/>
      </w:pPr>
      <w:r>
        <w:t xml:space="preserve">Establishing Infrastructure Resilience: WordPress Disaster Recovery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CLSC 645 Cloud Infrastructure Planning and Design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[Student name]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[Submission date]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Implementation and validation package complete. Primary is deployed in</w:t>
      </w:r>
      <w:r>
        <w:t xml:space="preserve"> </w:t>
      </w:r>
      <w:r>
        <w:t xml:space="preserve">us-east-1 and reduced-capacity DR is deployed in us-east-2. See</w:t>
      </w:r>
      <w:r>
        <w:t xml:space="preserve"> </w:t>
      </w:r>
      <w:hyperlink r:id="rId9">
        <w:r>
          <w:rPr>
            <w:rStyle w:val="Hyperlink"/>
          </w:rPr>
          <w:t xml:space="preserve">live deployment results</w:t>
        </w:r>
      </w:hyperlink>
      <w:r>
        <w:t xml:space="preserve"> </w:t>
      </w:r>
      <w:r>
        <w:t xml:space="preserve">for evidence and limitations.</w:t>
      </w:r>
    </w:p>
    <w:bookmarkStart w:id="10" w:name="purpose-and-recovery-objectives"/>
    <w:p>
      <w:pPr>
        <w:pStyle w:val="Heading2"/>
      </w:pPr>
      <w:r>
        <w:t xml:space="preserve">1. Purpose and recovery objectives</w:t>
      </w:r>
    </w:p>
    <w:p>
      <w:pPr>
        <w:pStyle w:val="FirstParagraph"/>
      </w:pPr>
      <w:r>
        <w:t xml:space="preserve">[Explain why restoring service, recovering application data, and verifying integrity</w:t>
      </w:r>
      <w:r>
        <w:t xml:space="preserve"> </w:t>
      </w:r>
      <w:r>
        <w:t xml:space="preserve">matter to the selected workload. Identify the consequences of outages and data loss.]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Target set before testing</w:t>
            </w:r>
          </w:p>
        </w:tc>
        <w:tc>
          <w:tcPr/>
          <w:p>
            <w:pPr>
              <w:pStyle w:val="Compact"/>
            </w:pPr>
            <w:r>
              <w:t xml:space="preserve">Observed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RTO: maximum acceptable service outage</w:t>
            </w:r>
          </w:p>
        </w:tc>
        <w:tc>
          <w:tcPr/>
          <w:p>
            <w:pPr>
              <w:pStyle w:val="Compact"/>
            </w:pPr>
            <w:r>
              <w:t xml:space="preserve">180 seconds for the controlled ALB test</w:t>
            </w:r>
          </w:p>
        </w:tc>
        <w:tc>
          <w:tcPr/>
          <w:p>
            <w:pPr>
              <w:pStyle w:val="Compact"/>
            </w:pPr>
            <w:r>
              <w:t xml:space="preserve">125-second upper 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RPO: maximum acceptable age of lost data</w:t>
            </w:r>
          </w:p>
        </w:tc>
        <w:tc>
          <w:tcPr/>
          <w:p>
            <w:pPr>
              <w:pStyle w:val="Compact"/>
            </w:pPr>
            <w:r>
              <w:t xml:space="preserve">Object replication test interval</w:t>
            </w:r>
          </w:p>
        </w:tc>
        <w:tc>
          <w:tcPr/>
          <w:p>
            <w:pPr>
              <w:pStyle w:val="Compact"/>
            </w:pPr>
            <w:r>
              <w:t xml:space="preserve">S3 object replicated; database write gap not measured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 success rate</w:t>
            </w:r>
          </w:p>
        </w:tc>
        <w:tc>
          <w:tcPr/>
          <w:p>
            <w:pPr>
              <w:pStyle w:val="Compact"/>
            </w:pPr>
            <w:r>
              <w:t xml:space="preserve">100% for completed controlled application test</w:t>
            </w:r>
          </w:p>
        </w:tc>
        <w:tc>
          <w:tcPr/>
          <w:p>
            <w:pPr>
              <w:pStyle w:val="Compact"/>
            </w:pPr>
            <w:r>
              <w:t xml:space="preserve">1 of 1 application recovery; regional failover not tested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 cost limit and operating duration</w:t>
            </w:r>
          </w:p>
        </w:tc>
        <w:tc>
          <w:tcPr/>
          <w:p>
            <w:pPr>
              <w:pStyle w:val="Compact"/>
            </w:pPr>
            <w:r>
              <w:t xml:space="preserve">Student-account lab budget</w:t>
            </w:r>
          </w:p>
        </w:tc>
        <w:tc>
          <w:tcPr/>
          <w:p>
            <w:pPr>
              <w:pStyle w:val="Compact"/>
            </w:pPr>
            <w:r>
              <w:t xml:space="preserve">Estimated core steady state $141.88/month before variable charges</w:t>
            </w:r>
          </w:p>
        </w:tc>
      </w:tr>
    </w:tbl>
    <w:p>
      <w:pPr>
        <w:pStyle w:val="BodyText"/>
      </w:pPr>
      <w:r>
        <w:t xml:space="preserve">Distinguish target RTO/RPO from observed restoration time and recovered-data gap.</w:t>
      </w:r>
    </w:p>
    <w:bookmarkEnd w:id="10"/>
    <w:bookmarkStart w:id="12" w:name="baseline-and-regional-architecture"/>
    <w:p>
      <w:pPr>
        <w:pStyle w:val="Heading2"/>
      </w:pPr>
      <w:r>
        <w:t xml:space="preserve">2. Baseline and regional architecture</w:t>
      </w:r>
    </w:p>
    <w:p>
      <w:pPr>
        <w:pStyle w:val="FirstParagraph"/>
      </w:pPr>
      <w:r>
        <w:t xml:space="preserve">[Inventory the instructor baseline after receiving its source. Explain what is</w:t>
      </w:r>
      <w:r>
        <w:t xml:space="preserve"> </w:t>
      </w:r>
      <w:r>
        <w:t xml:space="preserve">preserved, what changes, and why each enhancement supports recovery.]</w:t>
      </w:r>
    </w:p>
    <w:p>
      <w:pPr>
        <w:pStyle w:val="BodyText"/>
      </w:pPr>
      <w:r>
        <w:t xml:space="preserve">The primary remains in us-east-1 to preserve the instructor baseline and its</w:t>
      </w:r>
      <w:r>
        <w:t xml:space="preserve"> </w:t>
      </w:r>
      <w:r>
        <w:t xml:space="preserve">original N. Virginia workflow. The DR design uses a separate Region and VPC to</w:t>
      </w:r>
      <w:r>
        <w:t xml:space="preserve"> </w:t>
      </w:r>
      <w:r>
        <w:t xml:space="preserve">avoid a single-Region failure domain. The student account denied the required</w:t>
      </w:r>
      <w:r>
        <w:t xml:space="preserve"> </w:t>
      </w:r>
      <w:r>
        <w:t xml:space="preserve">us-west-2 creates, so the same module was tested in us-east-2; this preserves</w:t>
      </w:r>
      <w:r>
        <w:t xml:space="preserve"> </w:t>
      </w:r>
      <w:r>
        <w:t xml:space="preserve">regional separation while documenting an account-policy constraint. The DR task</w:t>
      </w:r>
      <w:r>
        <w:t xml:space="preserve"> </w:t>
      </w:r>
      <w:r>
        <w:t xml:space="preserve">count is reduced to one to lower standby cost, while the primary uses two tasks</w:t>
      </w:r>
      <w:r>
        <w:t xml:space="preserve"> </w:t>
      </w:r>
      <w:r>
        <w:t xml:space="preserve">across two Availability Zones.</w:t>
      </w:r>
    </w:p>
    <w:p>
      <w:pPr>
        <w:pStyle w:val="BodyText"/>
      </w:pPr>
      <w:r>
        <w:rPr>
          <w:b/>
          <w:bCs/>
        </w:rPr>
        <w:t xml:space="preserve">Figure 1. Primary Region architecture (us-east-1).</w:t>
      </w:r>
      <w:r>
        <w:t xml:space="preserve"> </w:t>
      </w:r>
      <w:r>
        <w:t xml:space="preserve">See the Mermaid diagram in</w:t>
      </w:r>
      <w:r>
        <w:t xml:space="preserve"> </w:t>
      </w:r>
      <w:hyperlink r:id="rId11">
        <w:r>
          <w:rPr>
            <w:rStyle w:val="Hyperlink"/>
          </w:rPr>
          <w:t xml:space="preserve">architecture.md</w:t>
        </w:r>
      </w:hyperlink>
      <w:r>
        <w:t xml:space="preserve">; the deployed primary has two Fargate tasks,</w:t>
      </w:r>
      <w:r>
        <w:t xml:space="preserve"> </w:t>
      </w:r>
      <w:r>
        <w:t xml:space="preserve">an ALB, private MariaDB, encrypted EFS, and CloudWatch alarms.</w:t>
      </w:r>
    </w:p>
    <w:p>
      <w:pPr>
        <w:pStyle w:val="BodyText"/>
      </w:pPr>
      <w:r>
        <w:rPr>
          <w:b/>
          <w:bCs/>
        </w:rPr>
        <w:t xml:space="preserve">Figure 2. Disaster recovery Region architecture (us-east-2).</w:t>
      </w:r>
      <w:r>
        <w:t xml:space="preserve"> </w:t>
      </w:r>
      <w:r>
        <w:t xml:space="preserve">The deployed</w:t>
      </w:r>
      <w:r>
        <w:t xml:space="preserve"> </w:t>
      </w:r>
      <w:r>
        <w:t xml:space="preserve">alternate Region uses one Fargate task, an ALB, MariaDB, EFS, and monitoring.</w:t>
      </w:r>
    </w:p>
    <w:p>
      <w:pPr>
        <w:pStyle w:val="BodyText"/>
      </w:pPr>
      <w:r>
        <w:t xml:space="preserve">[Show availability zones, network boundaries, ALB, compute, database, storage,</w:t>
      </w:r>
      <w:r>
        <w:t xml:space="preserve"> </w:t>
      </w:r>
      <w:r>
        <w:t xml:space="preserve">monitoring, and relevant traffic paths. Label intended designs separately from</w:t>
      </w:r>
      <w:r>
        <w:t xml:space="preserve"> </w:t>
      </w:r>
      <w:r>
        <w:t xml:space="preserve">deployed configurations. Discuss reduced DR capacity and cost/performance trade-offs.]</w:t>
      </w:r>
    </w:p>
    <w:bookmarkEnd w:id="12"/>
    <w:bookmarkStart w:id="13" w:name="replication-and-backup-strategy"/>
    <w:p>
      <w:pPr>
        <w:pStyle w:val="Heading2"/>
      </w:pPr>
      <w:r>
        <w:t xml:space="preserve">3. Replication and backup strategy</w:t>
      </w:r>
    </w:p>
    <w:p>
      <w:pPr>
        <w:pStyle w:val="FirstParagraph"/>
      </w:pPr>
      <w:r>
        <w:rPr>
          <w:b/>
          <w:bCs/>
        </w:rPr>
        <w:t xml:space="preserve">Figure 3. S3 replication data flow.</w:t>
      </w:r>
      <w:r>
        <w:t xml:space="preserve"> </w:t>
      </w:r>
      <w:r>
        <w:t xml:space="preserve">A timestamped object reached the replica</w:t>
      </w:r>
      <w:r>
        <w:t xml:space="preserve"> </w:t>
      </w:r>
      <w:r>
        <w:t xml:space="preserve">bucket with</w:t>
      </w:r>
      <w:r>
        <w:t xml:space="preserve"> </w:t>
      </w:r>
      <w:r>
        <w:rPr>
          <w:rStyle w:val="VerbatimChar"/>
        </w:rPr>
        <w:t xml:space="preserve">ReplicationStatus=REPLICA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Figure 4. RDS cross-Region copy and restore data flow.</w:t>
      </w:r>
      <w:r>
        <w:t xml:space="preserve"> </w:t>
      </w:r>
      <w:r>
        <w:t xml:space="preserve">RDS automated-backup</w:t>
      </w:r>
      <w:r>
        <w:t xml:space="preserve"> </w:t>
      </w:r>
      <w:r>
        <w:t xml:space="preserve">replication reported</w:t>
      </w:r>
      <w:r>
        <w:t xml:space="preserve"> </w:t>
      </w:r>
      <w:r>
        <w:rPr>
          <w:rStyle w:val="VerbatimChar"/>
        </w:rPr>
        <w:t xml:space="preserve">replicating</w:t>
      </w:r>
      <w:r>
        <w:t xml:space="preserve">; database restore timing remains future work.</w:t>
      </w:r>
    </w:p>
    <w:p>
      <w:pPr>
        <w:pStyle w:val="BodyText"/>
      </w:pPr>
      <w:r>
        <w:t xml:space="preserve">[Describe each data store, backup schedule, retention, destination, encryption,</w:t>
      </w:r>
      <w:r>
        <w:t xml:space="preserve"> </w:t>
      </w:r>
      <w:r>
        <w:t xml:space="preserve">permissions, restore dependency, and verification method. Establish where WordPress</w:t>
      </w:r>
      <w:r>
        <w:t xml:space="preserve"> </w:t>
      </w:r>
      <w:r>
        <w:t xml:space="preserve">uploads live and how they are recovered. Record completed destination snapshots</w:t>
      </w:r>
      <w:r>
        <w:t xml:space="preserve"> </w:t>
      </w:r>
      <w:r>
        <w:t xml:space="preserve">and the selected recovery point. Explain observed replication lag and limitations.]</w:t>
      </w:r>
    </w:p>
    <w:bookmarkEnd w:id="13"/>
    <w:bookmarkStart w:id="14" w:name="infrastructure-as-code-and-security"/>
    <w:p>
      <w:pPr>
        <w:pStyle w:val="Heading2"/>
      </w:pPr>
      <w:r>
        <w:t xml:space="preserve">4. Infrastructure as code and security</w:t>
      </w:r>
    </w:p>
    <w:p>
      <w:pPr>
        <w:pStyle w:val="FirstParagraph"/>
      </w:pPr>
      <w:r>
        <w:t xml:space="preserve">[Explain module boundaries, provider aliases, inputs/outputs, baseline preservation,</w:t>
      </w:r>
      <w:r>
        <w:t xml:space="preserve"> </w:t>
      </w:r>
      <w:r>
        <w:t xml:space="preserve">and validation. Include short Terraform excerpts from the implemented repository</w:t>
      </w:r>
      <w:r>
        <w:t xml:space="preserve"> </w:t>
      </w:r>
      <w:r>
        <w:t xml:space="preserve">using hcl code fences. Explain credential handling, IAM scope, security groups,</w:t>
      </w:r>
      <w:r>
        <w:t xml:space="preserve"> </w:t>
      </w:r>
      <w:r>
        <w:t xml:space="preserve">encryption, state protection, and account restrictions with code references.]</w:t>
      </w:r>
    </w:p>
    <w:bookmarkEnd w:id="14"/>
    <w:bookmarkStart w:id="15" w:name="monitoring-and-alerting"/>
    <w:p>
      <w:pPr>
        <w:pStyle w:val="Heading2"/>
      </w:pPr>
      <w:r>
        <w:t xml:space="preserve">5. Monitoring and alerting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Evidence to explain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 HealthyHostCount / UnHealthyHostCount</w:t>
            </w:r>
          </w:p>
        </w:tc>
        <w:tc>
          <w:tcPr/>
          <w:p>
            <w:pPr>
              <w:pStyle w:val="Compact"/>
            </w:pPr>
            <w:r>
              <w:t xml:space="preserve">Target availability and zero-healthy-target alarm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ALB 5XX errors</w:t>
            </w:r>
          </w:p>
        </w:tc>
        <w:tc>
          <w:tcPr/>
          <w:p>
            <w:pPr>
              <w:pStyle w:val="Compact"/>
            </w:pPr>
            <w:r>
              <w:t xml:space="preserve">Exact metric name, error source, threshold, and alarm 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EC2 CPUUtilization</w:t>
            </w:r>
          </w:p>
        </w:tc>
        <w:tc>
          <w:tcPr/>
          <w:p>
            <w:pPr>
              <w:pStyle w:val="Compact"/>
            </w:pPr>
            <w:r>
              <w:t xml:space="preserve">Instance dimensions and high-CPU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CPUUtilization</w:t>
            </w:r>
          </w:p>
        </w:tc>
        <w:tc>
          <w:tcPr/>
          <w:p>
            <w:pPr>
              <w:pStyle w:val="Compact"/>
            </w:pPr>
            <w:r>
              <w:t xml:space="preserve">Database dimensions and high-CPU threshold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DatabaseConnections</w:t>
            </w:r>
          </w:p>
        </w:tc>
        <w:tc>
          <w:tcPr/>
          <w:p>
            <w:pPr>
              <w:pStyle w:val="Compact"/>
            </w:pPr>
            <w:r>
              <w:t xml:space="preserve">Connection behavior before, during, and after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RDS FreeStorageSpace</w:t>
            </w:r>
          </w:p>
        </w:tc>
        <w:tc>
          <w:tcPr/>
          <w:p>
            <w:pPr>
              <w:pStyle w:val="Compact"/>
            </w:pPr>
            <w:r>
              <w:t xml:space="preserve">Available storage and observed trend</w:t>
            </w:r>
          </w:p>
        </w:tc>
      </w:tr>
    </w:tbl>
    <w:p>
      <w:pPr>
        <w:pStyle w:val="BodyText"/>
      </w:pPr>
      <w:r>
        <w:rPr>
          <w:b/>
          <w:bCs/>
        </w:rPr>
        <w:t xml:space="preserve">Figure 5. CloudWatch dashboard.</w:t>
      </w:r>
      <w:r>
        <w:t xml:space="preserve"> </w:t>
      </w:r>
      <w:r>
        <w:rPr>
          <w:rStyle w:val="VerbatimChar"/>
        </w:rPr>
        <w:t xml:space="preserve">clsc645-wp-operations</w:t>
      </w:r>
      <w:r>
        <w:t xml:space="preserve"> </w:t>
      </w:r>
      <w:r>
        <w:t xml:space="preserve">exists and all eight</w:t>
      </w:r>
      <w:r>
        <w:t xml:space="preserve"> </w:t>
      </w:r>
      <w:r>
        <w:t xml:space="preserve">regional alarms reported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after recovery.</w:t>
      </w:r>
    </w:p>
    <w:p>
      <w:pPr>
        <w:pStyle w:val="BodyText"/>
      </w:pPr>
      <w:r>
        <w:rPr>
          <w:b/>
          <w:bCs/>
        </w:rPr>
        <w:t xml:space="preserve">Figure 6. Alarm transition during the outage.</w:t>
      </w:r>
      <w:r>
        <w:t xml:space="preserve"> </w:t>
      </w:r>
      <w:r>
        <w:t xml:space="preserve">The no-healthy-target alarm</w:t>
      </w:r>
      <w:r>
        <w:t xml:space="preserve"> </w:t>
      </w:r>
      <w:r>
        <w:t xml:space="preserve">returned to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after target recovery; all eight regional alarms were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during</w:t>
      </w:r>
      <w:r>
        <w:t xml:space="preserve"> </w:t>
      </w:r>
      <w:r>
        <w:t xml:space="preserve">the final review.</w:t>
      </w:r>
    </w:p>
    <w:p>
      <w:pPr>
        <w:pStyle w:val="BodyText"/>
      </w:pPr>
      <w:r>
        <w:t xml:space="preserve">[For each widget/alarm, state Region, dimensions, units, statistic, period,</w:t>
      </w:r>
      <w:r>
        <w:t xml:space="preserve"> </w:t>
      </w:r>
      <w:r>
        <w:t xml:space="preserve">evaluation window, missing-data behavior, and notification destination if configured.]</w:t>
      </w:r>
    </w:p>
    <w:bookmarkEnd w:id="15"/>
    <w:bookmarkStart w:id="16" w:name="recovery-playbook-and-automation"/>
    <w:p>
      <w:pPr>
        <w:pStyle w:val="Heading2"/>
      </w:pPr>
      <w:r>
        <w:t xml:space="preserve">6. Recovery playbook and automation</w:t>
      </w:r>
    </w:p>
    <w:p>
      <w:pPr>
        <w:pStyle w:val="FirstParagraph"/>
      </w:pPr>
      <w:r>
        <w:t xml:space="preserve">Complete each scenario with exact validated commands and expected outputs before</w:t>
      </w:r>
      <w:r>
        <w:t xml:space="preserve"> </w:t>
      </w:r>
      <w:r>
        <w:t xml:space="preserve">executing it. The preserved application simulation produced HTTP 503 during target</w:t>
      </w:r>
      <w:r>
        <w:t xml:space="preserve"> </w:t>
      </w:r>
      <w:r>
        <w:t xml:space="preserve">removal and HTTP 302 after target restoration.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Required procedure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Verify account/Region, approved scope, backups, permissions, and primary/DR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Detection</w:t>
            </w:r>
          </w:p>
        </w:tc>
        <w:tc>
          <w:tcPr/>
          <w:p>
            <w:pPr>
              <w:pStyle w:val="Compact"/>
            </w:pPr>
            <w:r>
              <w:t xml:space="preserve">Identify alarm, affected resources, failure scope, and start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outage</w:t>
            </w:r>
          </w:p>
        </w:tc>
        <w:tc>
          <w:tcPr/>
          <w:p>
            <w:pPr>
              <w:pStyle w:val="Compact"/>
            </w:pPr>
            <w:r>
              <w:t xml:space="preserve">Run preserved setup and backup scripts; select intended ALB; simulate and recover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Regional recovery</w:t>
            </w:r>
          </w:p>
        </w:tc>
        <w:tc>
          <w:tcPr/>
          <w:p>
            <w:pPr>
              <w:pStyle w:val="Compact"/>
            </w:pPr>
            <w:r>
              <w:t xml:space="preserve">Choose destination recovery point; restore data; configure application; verify DR; switch traffic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Integrity checks</w:t>
            </w:r>
          </w:p>
        </w:tc>
        <w:tc>
          <w:tcPr/>
          <w:p>
            <w:pPr>
              <w:pStyle w:val="Compact"/>
            </w:pPr>
            <w:r>
              <w:t xml:space="preserve">Verify database records, uploaded media, login, and read/write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Failback</w:t>
            </w:r>
          </w:p>
        </w:tc>
        <w:tc>
          <w:tcPr/>
          <w:p>
            <w:pPr>
              <w:pStyle w:val="Compact"/>
            </w:pPr>
            <w:r>
              <w:t xml:space="preserve">Define source of truth, reconcile writes, validate primary, and restore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Cleanup</w:t>
            </w:r>
          </w:p>
        </w:tc>
        <w:tc>
          <w:tcPr/>
          <w:p>
            <w:pPr>
              <w:pStyle w:val="Compact"/>
            </w:pPr>
            <w:r>
              <w:t xml:space="preserve">Inventory Terraform-managed and script-created resources, then remove authorized lab resources</w:t>
            </w:r>
          </w:p>
        </w:tc>
      </w:tr>
    </w:tbl>
    <w:p>
      <w:pPr>
        <w:pStyle w:val="BodyText"/>
      </w:pPr>
      <w:r>
        <w:t xml:space="preserve">The scripts use explicit AWS profiles and target-group discovery. The application</w:t>
      </w:r>
      <w:r>
        <w:t xml:space="preserve"> </w:t>
      </w:r>
      <w:r>
        <w:t xml:space="preserve">test is a controlled ALB failure, not an AWS Region outage. Regional recovery still</w:t>
      </w:r>
      <w:r>
        <w:t xml:space="preserve"> </w:t>
      </w:r>
      <w:r>
        <w:t xml:space="preserve">requires restoring matched RDS/EFS checkpoints and switching an owned DNS zone.</w:t>
      </w:r>
    </w:p>
    <w:bookmarkEnd w:id="16"/>
    <w:bookmarkStart w:id="18" w:name="experiments-and-measured-results"/>
    <w:p>
      <w:pPr>
        <w:pStyle w:val="Heading2"/>
      </w:pPr>
      <w:r>
        <w:t xml:space="preserve">7. Experiments and measured results</w:t>
      </w:r>
    </w:p>
    <w:p>
      <w:pPr>
        <w:pStyle w:val="FirstParagraph"/>
      </w:pPr>
      <w:r>
        <w:t xml:space="preserve">Record every attempt in</w:t>
      </w:r>
      <w:r>
        <w:t xml:space="preserve"> </w:t>
      </w:r>
      <w:hyperlink r:id="rId17">
        <w:r>
          <w:rPr>
            <w:rStyle w:val="Hyperlink"/>
          </w:rPr>
          <w:t xml:space="preserve">recovery-measurements.csv</w:t>
        </w:r>
      </w:hyperlink>
      <w:r>
        <w:t xml:space="preserve">.</w:t>
      </w:r>
      <w:r>
        <w:t xml:space="preserve"> </w:t>
      </w:r>
      <w:r>
        <w:t xml:space="preserve">Define success before each trial: endpoint accessibility plus application and data</w:t>
      </w:r>
      <w:r>
        <w:t xml:space="preserve"> </w:t>
      </w:r>
      <w:r>
        <w:t xml:space="preserve">integrity checks. Keep failed and aborted attempts in the record.</w:t>
      </w:r>
    </w:p>
    <w:p>
      <w:pPr>
        <w:pStyle w:val="Compact"/>
        <w:numPr>
          <w:ilvl w:val="0"/>
          <w:numId w:val="1001"/>
        </w:numPr>
      </w:pPr>
      <w:r>
        <w:t xml:space="preserve">Observed restoration time = verified service-restoration timestamp minus</w:t>
      </w:r>
      <w:r>
        <w:t xml:space="preserve"> </w:t>
      </w:r>
      <w:r>
        <w:t xml:space="preserve">failure-injection timestamp; also record first observed unavailability.</w:t>
      </w:r>
    </w:p>
    <w:p>
      <w:pPr>
        <w:pStyle w:val="Compact"/>
        <w:numPr>
          <w:ilvl w:val="0"/>
          <w:numId w:val="1001"/>
        </w:numPr>
      </w:pPr>
      <w:r>
        <w:t xml:space="preserve">Detection delay = detection timestamp minus failure-injection timestamp.</w:t>
      </w:r>
    </w:p>
    <w:p>
      <w:pPr>
        <w:pStyle w:val="Compact"/>
        <w:numPr>
          <w:ilvl w:val="0"/>
          <w:numId w:val="1001"/>
        </w:numPr>
      </w:pPr>
      <w:r>
        <w:t xml:space="preserve">Recovery execution time = verified restoration minus recovery-start timestamp.</w:t>
      </w:r>
    </w:p>
    <w:p>
      <w:pPr>
        <w:pStyle w:val="Compact"/>
        <w:numPr>
          <w:ilvl w:val="0"/>
          <w:numId w:val="1001"/>
        </w:numPr>
      </w:pPr>
      <w:r>
        <w:t xml:space="preserve">Observed recovered-data gap = failure timestamp minus the latest pre-failure</w:t>
      </w:r>
      <w:r>
        <w:t xml:space="preserve"> </w:t>
      </w:r>
      <w:r>
        <w:t xml:space="preserve">committed test record recovered. State test-write frequency and clock limitations.</w:t>
      </w:r>
    </w:p>
    <w:p>
      <w:pPr>
        <w:pStyle w:val="Compact"/>
        <w:numPr>
          <w:ilvl w:val="0"/>
          <w:numId w:val="1001"/>
        </w:numPr>
      </w:pPr>
      <w:r>
        <w:t xml:space="preserve">Recovery success rate = successful attempts / all attempted recoveries × 100%;</w:t>
      </w:r>
      <w:r>
        <w:t xml:space="preserve"> </w:t>
      </w:r>
      <w:r>
        <w:t xml:space="preserve">disclose counts and classification of aborted attempts.</w:t>
      </w:r>
    </w:p>
    <w:p>
      <w:pPr>
        <w:pStyle w:val="Compact"/>
        <w:numPr>
          <w:ilvl w:val="0"/>
          <w:numId w:val="1001"/>
        </w:numPr>
      </w:pPr>
      <w:r>
        <w:t xml:space="preserve">Data loss = expected committed test records minus verified recovered records;</w:t>
      </w:r>
      <w:r>
        <w:t xml:space="preserve"> </w:t>
      </w:r>
      <w:r>
        <w:t xml:space="preserve">separately verify uploaded media with checksums.</w:t>
      </w:r>
    </w:p>
    <w:p>
      <w:pPr>
        <w:pStyle w:val="FirstParagraph"/>
      </w:pPr>
      <w:r>
        <w:rPr>
          <w:b/>
          <w:bCs/>
        </w:rPr>
        <w:t xml:space="preserve">Figure 7. Recovery time by scenario and attempt.</w:t>
      </w:r>
      <w:r>
        <w:t xml:space="preserve"> </w:t>
      </w:r>
      <w:r>
        <w:t xml:space="preserve">APP-001 recorded a 125-second</w:t>
      </w:r>
      <w:r>
        <w:t xml:space="preserve"> </w:t>
      </w:r>
      <w:r>
        <w:t xml:space="preserve">upper bound; DR-001 and EFS-001 validate components separately and are not DNS</w:t>
      </w:r>
      <w:r>
        <w:t xml:space="preserve"> </w:t>
      </w:r>
      <w:r>
        <w:t xml:space="preserve">failover RTO measurements.</w:t>
      </w:r>
    </w:p>
    <w:p>
      <w:pPr>
        <w:pStyle w:val="BodyText"/>
      </w:pPr>
      <w:r>
        <w:t xml:space="preserve">[Compare application recovery and regional recovery independently. Explain database</w:t>
      </w:r>
      <w:r>
        <w:t xml:space="preserve"> </w:t>
      </w:r>
      <w:r>
        <w:t xml:space="preserve">restore time, routing delay, capacity limitations, and integrity-check duration.]</w:t>
      </w:r>
    </w:p>
    <w:bookmarkEnd w:id="18"/>
    <w:bookmarkStart w:id="19" w:name="cost-and-performance-trade-offs"/>
    <w:p>
      <w:pPr>
        <w:pStyle w:val="Heading2"/>
      </w:pPr>
      <w:r>
        <w:t xml:space="preserve">8. Cost and performance trade-offs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Resource/capacity assumptions</w:t>
            </w:r>
          </w:p>
        </w:tc>
        <w:tc>
          <w:tcPr/>
          <w:p>
            <w:pPr>
              <w:pStyle w:val="Compact"/>
            </w:pPr>
            <w:r>
              <w:t xml:space="preserve">Estimated cost for stated duration</w:t>
            </w:r>
          </w:p>
        </w:tc>
        <w:tc>
          <w:tcPr/>
          <w:p>
            <w:pPr>
              <w:pStyle w:val="Compact"/>
            </w:pPr>
            <w:r>
              <w:t xml:space="preserve">Measured RTO/RPO or untested status</w:t>
            </w:r>
          </w:p>
        </w:tc>
        <w:tc>
          <w:tcPr/>
          <w:p>
            <w:pPr>
              <w:pStyle w:val="Compact"/>
            </w:pPr>
            <w:r>
              <w:t xml:space="preserve">Pricing source and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and restore</w:t>
            </w:r>
          </w:p>
        </w:tc>
        <w:tc>
          <w:tcPr/>
          <w:p>
            <w:pPr>
              <w:pStyle w:val="Compact"/>
            </w:pPr>
            <w:r>
              <w:t xml:space="preserve">One primary stack; restore on demand</w:t>
            </w:r>
          </w:p>
        </w:tc>
        <w:tc>
          <w:tcPr/>
          <w:p>
            <w:pPr>
              <w:pStyle w:val="Compact"/>
            </w:pPr>
            <w:r>
              <w:t xml:space="preserve">Included in core estimate</w:t>
            </w:r>
          </w:p>
        </w:tc>
        <w:tc>
          <w:tcPr/>
          <w:p>
            <w:pPr>
              <w:pStyle w:val="Compact"/>
            </w:pPr>
            <w:r>
              <w:t xml:space="preserve">EFS restore completed; database restore untested</w:t>
            </w:r>
          </w:p>
        </w:tc>
        <w:tc>
          <w:tcPr/>
          <w:p>
            <w:pPr>
              <w:pStyle w:val="Compact"/>
            </w:pPr>
            <w:r>
              <w:t xml:space="preserve">AWS public pricing checked 2026-09-19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Reduced-capacity standby</w:t>
            </w:r>
          </w:p>
        </w:tc>
        <w:tc>
          <w:tcPr/>
          <w:p>
            <w:pPr>
              <w:pStyle w:val="Compact"/>
            </w:pPr>
            <w:r>
              <w:t xml:space="preserve">One DR Fargate task, ALB, RDS, EFS</w:t>
            </w:r>
          </w:p>
        </w:tc>
        <w:tc>
          <w:tcPr/>
          <w:p>
            <w:pPr>
              <w:pStyle w:val="Compact"/>
            </w:pPr>
            <w:r>
              <w:t xml:space="preserve">About $141.88/month core estimate for both Regions</w:t>
            </w:r>
          </w:p>
        </w:tc>
        <w:tc>
          <w:tcPr/>
          <w:p>
            <w:pPr>
              <w:pStyle w:val="Compact"/>
            </w:pPr>
            <w:r>
              <w:t xml:space="preserve">Direct DR HTTP 302; DNS failover untested</w:t>
            </w:r>
          </w:p>
        </w:tc>
        <w:tc>
          <w:tcPr/>
          <w:p>
            <w:pPr>
              <w:pStyle w:val="Compact"/>
            </w:pPr>
            <w:r>
              <w:t xml:space="preserve">AWS public pricing checked 2026-09-19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Active/active comparison</w:t>
            </w:r>
          </w:p>
        </w:tc>
        <w:tc>
          <w:tcPr/>
          <w:p>
            <w:pPr>
              <w:pStyle w:val="Compact"/>
            </w:pPr>
            <w:r>
              <w:t xml:space="preserve">Two full-capacity Regions</w:t>
            </w:r>
          </w:p>
        </w:tc>
        <w:tc>
          <w:tcPr/>
          <w:p>
            <w:pPr>
              <w:pStyle w:val="Compact"/>
            </w:pPr>
            <w:r>
              <w:t xml:space="preserve">Higher compute, database, and transfer cost</w:t>
            </w:r>
          </w:p>
        </w:tc>
        <w:tc>
          <w:tcPr/>
          <w:p>
            <w:pPr>
              <w:pStyle w:val="Compact"/>
            </w:pPr>
            <w:r>
              <w:t xml:space="preserve">Not implemented</w:t>
            </w:r>
          </w:p>
        </w:tc>
        <w:tc>
          <w:tcPr/>
          <w:p>
            <w:pPr>
              <w:pStyle w:val="Compact"/>
            </w:pPr>
            <w:r>
              <w:t xml:space="preserve">Design comparison</w:t>
            </w:r>
          </w:p>
        </w:tc>
      </w:tr>
    </w:tbl>
    <w:p>
      <w:pPr>
        <w:pStyle w:val="BodyText"/>
      </w:pPr>
      <w:r>
        <w:t xml:space="preserve">[Separate estimates from actual billing. Include compute, databases, load balancers,</w:t>
      </w:r>
      <w:r>
        <w:t xml:space="preserve"> </w:t>
      </w:r>
      <w:r>
        <w:t xml:space="preserve">storage/versions/snapshots, transfer, monitoring, DNS, and applicable networking costs.</w:t>
      </w:r>
      <w:r>
        <w:t xml:space="preserve"> </w:t>
      </w:r>
      <w:r>
        <w:t xml:space="preserve">State operating hours, currencies, pricing date, and scope of actual cost attribution.]</w:t>
      </w:r>
    </w:p>
    <w:bookmarkEnd w:id="19"/>
    <w:bookmarkStart w:id="20" w:name="lessons-learned-and-limitations"/>
    <w:p>
      <w:pPr>
        <w:pStyle w:val="Heading2"/>
      </w:pPr>
      <w:r>
        <w:t xml:space="preserve">9. Lessons learned and limitations</w:t>
      </w:r>
    </w:p>
    <w:p>
      <w:pPr>
        <w:pStyle w:val="FirstParagraph"/>
      </w:pPr>
      <w:r>
        <w:t xml:space="preserve">The first apply exposed an account policy denying creation in us-west-2. Making the</w:t>
      </w:r>
      <w:r>
        <w:t xml:space="preserve"> </w:t>
      </w:r>
      <w:r>
        <w:t xml:space="preserve">DR Region configurable allowed the same design to deploy in us-east-2. APP-001</w:t>
      </w:r>
      <w:r>
        <w:t xml:space="preserve"> </w:t>
      </w:r>
      <w:r>
        <w:t xml:space="preserve">showed that the supplied recovery script restores ALB registration; DR-001 and</w:t>
      </w:r>
      <w:r>
        <w:t xml:space="preserve"> </w:t>
      </w:r>
      <w:r>
        <w:t xml:space="preserve">EFS-001 confirmed standby reachability and encrypted file recovery. A future test</w:t>
      </w:r>
      <w:r>
        <w:t xml:space="preserve"> </w:t>
      </w:r>
      <w:r>
        <w:t xml:space="preserve">should restore a database snapshot, freeze writes during paired checkpoints, and</w:t>
      </w:r>
      <w:r>
        <w:t xml:space="preserve"> </w:t>
      </w:r>
      <w:r>
        <w:t xml:space="preserve">exercise Route 53 with an owned hosted zone. State and temporary credentials remain</w:t>
      </w:r>
      <w:r>
        <w:t xml:space="preserve"> </w:t>
      </w:r>
      <w:r>
        <w:t xml:space="preserve">local and ignored.</w:t>
      </w:r>
    </w:p>
    <w:bookmarkEnd w:id="20"/>
    <w:bookmarkStart w:id="21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[Add the UMGC course runbooks and official AWS documentation used for ECS, ALB, S3</w:t>
      </w:r>
      <w:r>
        <w:t xml:space="preserve"> </w:t>
      </w:r>
      <w:r>
        <w:t xml:space="preserve">replication, RDS automated backups, AWS Backup, CloudWatch, and Route 53. Cite</w:t>
      </w:r>
      <w:r>
        <w:t xml:space="preserve"> </w:t>
      </w:r>
      <w:r>
        <w:t xml:space="preserve">figures, pricing, technical claims, and adapted code consistently.]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architecture.md" TargetMode="External" /><Relationship Type="http://schemas.openxmlformats.org/officeDocument/2006/relationships/hyperlink" Id="rId9" Target="deployment-results.md" TargetMode="External" /><Relationship Type="http://schemas.openxmlformats.org/officeDocument/2006/relationships/hyperlink" Id="rId17" Target="recovery-measurements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architecture.md" TargetMode="External" /><Relationship Type="http://schemas.openxmlformats.org/officeDocument/2006/relationships/hyperlink" Id="rId9" Target="deployment-results.md" TargetMode="External" /><Relationship Type="http://schemas.openxmlformats.org/officeDocument/2006/relationships/hyperlink" Id="rId17" Target="recovery-measurements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2026-09-19T04:44:04Z</dcterms:created>
  <dcterms:modified xsi:type="dcterms:W3CDTF">2026-09-19T04:44:04Z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