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F8" w:rsidRDefault="007E396A" w:rsidP="003D3B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Autonomous Drone Swarms</w:t>
      </w:r>
    </w:p>
    <w:p w:rsidR="007E396A" w:rsidRPr="007E396A" w:rsidRDefault="007E396A" w:rsidP="003D3B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221A3" w:rsidRDefault="007E396A" w:rsidP="003A7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E396A">
        <w:rPr>
          <w:rFonts w:ascii="Times New Roman" w:hAnsi="Times New Roman" w:cs="Times New Roman"/>
          <w:sz w:val="24"/>
          <w:szCs w:val="28"/>
        </w:rPr>
        <w:t xml:space="preserve">Danning Yu, </w:t>
      </w:r>
      <w:r w:rsidRPr="007E396A">
        <w:rPr>
          <w:rFonts w:ascii="Times New Roman" w:hAnsi="Times New Roman" w:cs="Times New Roman"/>
          <w:i/>
          <w:sz w:val="24"/>
          <w:szCs w:val="28"/>
        </w:rPr>
        <w:t>University of California, Los Angeles</w:t>
      </w:r>
    </w:p>
    <w:p w:rsidR="003A711E" w:rsidRDefault="003A711E" w:rsidP="003D3B0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A711E" w:rsidRDefault="003A711E" w:rsidP="003D3B0A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  <w:sectPr w:rsidR="003A711E" w:rsidSect="005221A3">
          <w:pgSz w:w="12240" w:h="15840"/>
          <w:pgMar w:top="1440" w:right="1080" w:bottom="1440" w:left="1080" w:header="720" w:footer="720" w:gutter="0"/>
          <w:cols w:space="360"/>
          <w:docGrid w:linePitch="360"/>
        </w:sectPr>
      </w:pPr>
    </w:p>
    <w:p w:rsidR="007E396A" w:rsidRPr="007E396A" w:rsidRDefault="007E396A" w:rsidP="003D3B0A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7E396A">
        <w:rPr>
          <w:rFonts w:ascii="Times New Roman" w:hAnsi="Times New Roman" w:cs="Times New Roman"/>
          <w:b/>
          <w:sz w:val="24"/>
          <w:szCs w:val="28"/>
        </w:rPr>
        <w:t>Abstract</w:t>
      </w:r>
    </w:p>
    <w:p w:rsidR="007E396A" w:rsidRDefault="007E396A" w:rsidP="003D3B0A">
      <w:pPr>
        <w:pStyle w:val="Body"/>
        <w:spacing w:line="240" w:lineRule="auto"/>
      </w:pPr>
      <w:r>
        <w:t xml:space="preserve">Researchers at TU Delft, Radboud University of Nijmegen, and University of Liverpool have </w:t>
      </w:r>
      <w:r w:rsidR="005221A3">
        <w:t xml:space="preserve">devised an </w:t>
      </w:r>
      <w:r>
        <w:t>alg</w:t>
      </w:r>
      <w:r w:rsidR="003501DA">
        <w:t xml:space="preserve">orithm </w:t>
      </w:r>
      <w:r w:rsidR="00DD616F">
        <w:t>that</w:t>
      </w:r>
      <w:r w:rsidR="005343EC">
        <w:t xml:space="preserve"> enable</w:t>
      </w:r>
      <w:r w:rsidR="00DD616F">
        <w:t>s</w:t>
      </w:r>
      <w:r w:rsidR="005343EC">
        <w:t xml:space="preserve"> a</w:t>
      </w:r>
      <w:r w:rsidR="005221A3">
        <w:t xml:space="preserve">n autonomous </w:t>
      </w:r>
      <w:r>
        <w:t xml:space="preserve">swarm of </w:t>
      </w:r>
      <w:r w:rsidR="003501DA">
        <w:t xml:space="preserve">drones </w:t>
      </w:r>
      <w:r w:rsidR="00E6598D">
        <w:t xml:space="preserve">to explore </w:t>
      </w:r>
      <w:r w:rsidR="00C8223F">
        <w:t xml:space="preserve">their </w:t>
      </w:r>
      <w:r w:rsidR="00E6598D">
        <w:t>environments [1].</w:t>
      </w:r>
      <w:r>
        <w:t xml:space="preserve"> Improving upon previous bug algorithms, they </w:t>
      </w:r>
      <w:r w:rsidR="005221A3">
        <w:t>invented</w:t>
      </w:r>
      <w:r>
        <w:t xml:space="preserve"> a swarm gradient bug algorithm (SGBA), which allows a group of robots to efficiently explore an area and then return to the origin point. </w:t>
      </w:r>
      <w:r w:rsidR="005343EC">
        <w:t>Implementing this</w:t>
      </w:r>
      <w:r>
        <w:t xml:space="preserve"> </w:t>
      </w:r>
      <w:r w:rsidR="00980025">
        <w:t>algorithm</w:t>
      </w:r>
      <w:r w:rsidR="005343EC">
        <w:t xml:space="preserve"> at the individual entity</w:t>
      </w:r>
      <w:r>
        <w:t xml:space="preserve"> level result</w:t>
      </w:r>
      <w:r w:rsidR="003501DA">
        <w:t>s</w:t>
      </w:r>
      <w:r w:rsidR="005343EC">
        <w:t xml:space="preserve"> in the emergence of</w:t>
      </w:r>
      <w:r>
        <w:t xml:space="preserve"> </w:t>
      </w:r>
      <w:r w:rsidR="005343EC">
        <w:t>swarm intelligence in the group</w:t>
      </w:r>
      <w:r>
        <w:t xml:space="preserve">. </w:t>
      </w:r>
      <w:r w:rsidR="005221A3">
        <w:t>Computer simulations and r</w:t>
      </w:r>
      <w:r>
        <w:t xml:space="preserve">eal-life tests with drones in an office environment demonstrated the validity of this approach, and it was used to successfully find victims in a simulated search and rescue </w:t>
      </w:r>
      <w:r w:rsidR="003D3B0A">
        <w:t xml:space="preserve">(SAR) </w:t>
      </w:r>
      <w:r>
        <w:t xml:space="preserve">scenario. </w:t>
      </w:r>
    </w:p>
    <w:p w:rsidR="007E396A" w:rsidRDefault="007E396A" w:rsidP="003D3B0A">
      <w:pPr>
        <w:pStyle w:val="Body"/>
        <w:spacing w:line="240" w:lineRule="auto"/>
      </w:pPr>
    </w:p>
    <w:p w:rsidR="007E396A" w:rsidRDefault="007E396A" w:rsidP="003D3B0A">
      <w:pPr>
        <w:pStyle w:val="Header1"/>
        <w:spacing w:line="240" w:lineRule="auto"/>
      </w:pPr>
      <w:r>
        <w:t>1. Introduction</w:t>
      </w:r>
    </w:p>
    <w:p w:rsidR="007E396A" w:rsidRDefault="007E396A" w:rsidP="003D3B0A">
      <w:pPr>
        <w:pStyle w:val="Body"/>
        <w:spacing w:line="240" w:lineRule="auto"/>
      </w:pPr>
      <w:r>
        <w:t xml:space="preserve">Swarm robotics is an interdisciplinary field that imitates the </w:t>
      </w:r>
      <w:r w:rsidR="00E86D13">
        <w:t>eu</w:t>
      </w:r>
      <w:r>
        <w:t xml:space="preserve">social behavior </w:t>
      </w:r>
      <w:r w:rsidR="00E86D13">
        <w:t xml:space="preserve">found in insects such as ants and bees, which are </w:t>
      </w:r>
      <w:r w:rsidR="00980025">
        <w:t xml:space="preserve">highly efficient foragers and </w:t>
      </w:r>
      <w:r w:rsidR="00E86D13">
        <w:t xml:space="preserve">capable of surviving </w:t>
      </w:r>
      <w:r w:rsidR="00980025">
        <w:t>floods and other natural disasters</w:t>
      </w:r>
      <w:r w:rsidR="00E6598D">
        <w:t xml:space="preserve"> [2]</w:t>
      </w:r>
      <w:r>
        <w:t>. Applying this idea of working together t</w:t>
      </w:r>
      <w:r w:rsidR="005221A3">
        <w:t xml:space="preserve">o robots results in a </w:t>
      </w:r>
      <w:r w:rsidR="003501DA">
        <w:t xml:space="preserve">system with </w:t>
      </w:r>
      <w:r>
        <w:t xml:space="preserve">redundancy, robustness, lowered cost, </w:t>
      </w:r>
      <w:r w:rsidR="0053410E">
        <w:t>and scalability</w:t>
      </w:r>
      <w:r w:rsidR="00995335">
        <w:t xml:space="preserve"> [1, 3].</w:t>
      </w:r>
    </w:p>
    <w:p w:rsidR="007E396A" w:rsidRPr="007E396A" w:rsidRDefault="00DF12D9" w:rsidP="003D3B0A">
      <w:pPr>
        <w:pStyle w:val="Header2"/>
        <w:spacing w:line="240" w:lineRule="auto"/>
        <w:rPr>
          <w:sz w:val="20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3086100" cy="29324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Simulator Result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14"/>
                    <a:stretch/>
                  </pic:blipFill>
                  <pic:spPr bwMode="auto">
                    <a:xfrm>
                      <a:off x="0" y="0"/>
                      <a:ext cx="3086100" cy="2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96A" w:rsidRPr="007E396A">
        <w:rPr>
          <w:sz w:val="20"/>
        </w:rPr>
        <w:t>1.1. Swarm Gradient Bug Algorithm</w:t>
      </w:r>
    </w:p>
    <w:p w:rsidR="00980025" w:rsidRDefault="0053410E" w:rsidP="003D3B0A">
      <w:pPr>
        <w:pStyle w:val="Body"/>
        <w:spacing w:line="240" w:lineRule="auto"/>
      </w:pPr>
      <w:r>
        <w:rPr>
          <w:noProof/>
        </w:rPr>
        <w:t>The</w:t>
      </w:r>
      <w:r w:rsidR="003501DA">
        <w:t xml:space="preserve"> algorithm </w:t>
      </w:r>
      <w:r w:rsidR="007E396A">
        <w:t xml:space="preserve">has five primary components: movement </w:t>
      </w:r>
      <w:r w:rsidR="00BC2720">
        <w:t>in</w:t>
      </w:r>
      <w:r w:rsidR="007E396A">
        <w:t xml:space="preserve"> a given direction, wall following, odometry, inter-entity detection, and gradient based return</w:t>
      </w:r>
      <w:r w:rsidR="00995335">
        <w:t xml:space="preserve"> [1]</w:t>
      </w:r>
      <w:r w:rsidR="007E396A">
        <w:t xml:space="preserve">. </w:t>
      </w:r>
      <w:r w:rsidR="00616CD7">
        <w:t xml:space="preserve">At the start, each robot moves in a different direction to minimize overlap, and it continues moving in that direction until another robot or obstacle is encountered. </w:t>
      </w:r>
      <w:r w:rsidR="007E396A">
        <w:t>When</w:t>
      </w:r>
      <w:r w:rsidR="00C135A5">
        <w:t xml:space="preserve"> </w:t>
      </w:r>
      <w:r w:rsidR="00616CD7">
        <w:t xml:space="preserve">it comes near an obstacle, </w:t>
      </w:r>
      <w:r w:rsidR="00144957">
        <w:t xml:space="preserve">it moves along the outline of that obstacle </w:t>
      </w:r>
      <w:r w:rsidR="007E396A">
        <w:t>until the impedimen</w:t>
      </w:r>
      <w:r w:rsidR="00144957">
        <w:t xml:space="preserve">t is </w:t>
      </w:r>
      <w:r w:rsidR="00616CD7">
        <w:t>gone</w:t>
      </w:r>
      <w:r w:rsidR="00144957">
        <w:t>. Odometry</w:t>
      </w:r>
      <w:r w:rsidR="003501DA">
        <w:t xml:space="preserve"> is used to determine </w:t>
      </w:r>
      <w:r w:rsidR="00BC2720">
        <w:t xml:space="preserve">the </w:t>
      </w:r>
      <w:r>
        <w:t>position of the r</w:t>
      </w:r>
      <w:r w:rsidR="00BC2720">
        <w:t>obot, but i</w:t>
      </w:r>
      <w:r w:rsidR="003501DA">
        <w:t>n drones, due to v</w:t>
      </w:r>
      <w:r w:rsidR="007E396A">
        <w:t xml:space="preserve">ibrations and </w:t>
      </w:r>
      <w:r>
        <w:t>imprecise</w:t>
      </w:r>
      <w:r w:rsidR="00144957">
        <w:t xml:space="preserve"> flight control, </w:t>
      </w:r>
      <w:r w:rsidR="00D41974">
        <w:t>it</w:t>
      </w:r>
      <w:r w:rsidR="003E46D5">
        <w:t xml:space="preserve"> is relatively in</w:t>
      </w:r>
      <w:r w:rsidR="007E396A">
        <w:t>accurate</w:t>
      </w:r>
      <w:r w:rsidR="00D41974">
        <w:t xml:space="preserve">, so </w:t>
      </w:r>
      <w:r w:rsidR="00C8223F">
        <w:t>it</w:t>
      </w:r>
      <w:r w:rsidR="00D41974">
        <w:t xml:space="preserve"> is only used for coarse positioning</w:t>
      </w:r>
      <w:r w:rsidR="003501DA">
        <w:t>.</w:t>
      </w:r>
      <w:r w:rsidR="00144957">
        <w:t xml:space="preserve"> </w:t>
      </w:r>
      <w:r w:rsidR="007E396A">
        <w:t xml:space="preserve">Inter-entity detection is </w:t>
      </w:r>
      <w:r w:rsidR="00C135A5">
        <w:t xml:space="preserve">used </w:t>
      </w:r>
      <w:r>
        <w:t xml:space="preserve">to prevent collisions between robots. </w:t>
      </w:r>
      <w:r w:rsidR="00C135A5">
        <w:t xml:space="preserve">In this work, </w:t>
      </w:r>
      <w:r w:rsidR="00D41974">
        <w:t xml:space="preserve">it was accomplished by </w:t>
      </w:r>
      <w:r w:rsidR="00C135A5">
        <w:t>d</w:t>
      </w:r>
      <w:r w:rsidR="007E396A">
        <w:t xml:space="preserve">etecting the </w:t>
      </w:r>
      <w:r w:rsidR="00616CD7">
        <w:t xml:space="preserve">Wi-Fi transmitter </w:t>
      </w:r>
      <w:r w:rsidR="007E396A">
        <w:t xml:space="preserve">signal strength on the individual </w:t>
      </w:r>
      <w:r w:rsidR="00144957">
        <w:t>drones</w:t>
      </w:r>
      <w:r w:rsidR="005221A3">
        <w:t xml:space="preserve">. </w:t>
      </w:r>
      <w:r w:rsidR="007E396A">
        <w:t>Finally, a gradient ba</w:t>
      </w:r>
      <w:r w:rsidR="00BC2720">
        <w:t xml:space="preserve">sed return enables the robot </w:t>
      </w:r>
      <w:r w:rsidR="007E396A">
        <w:t xml:space="preserve">to return to the starting </w:t>
      </w:r>
      <w:r w:rsidR="00D41974">
        <w:t>point.</w:t>
      </w:r>
      <w:r w:rsidR="00144957">
        <w:t xml:space="preserve"> T</w:t>
      </w:r>
      <w:r w:rsidR="007E396A">
        <w:t xml:space="preserve">his was done by having the </w:t>
      </w:r>
      <w:r w:rsidR="00386190">
        <w:t>drone</w:t>
      </w:r>
      <w:r w:rsidR="007E396A">
        <w:t xml:space="preserve"> move towards the strongest source of </w:t>
      </w:r>
      <w:r w:rsidR="00144957">
        <w:t>Wi-Fi</w:t>
      </w:r>
      <w:r w:rsidR="007E396A">
        <w:t xml:space="preserve"> signal in the area, which is the </w:t>
      </w:r>
      <w:r w:rsidR="00386190">
        <w:t>location</w:t>
      </w:r>
      <w:r w:rsidR="007E396A">
        <w:t xml:space="preserve"> from which the drones were released.</w:t>
      </w:r>
    </w:p>
    <w:p w:rsidR="007E396A" w:rsidRPr="007E396A" w:rsidRDefault="007E396A" w:rsidP="003D3B0A">
      <w:pPr>
        <w:pStyle w:val="Header2"/>
        <w:spacing w:line="240" w:lineRule="auto"/>
        <w:rPr>
          <w:sz w:val="20"/>
        </w:rPr>
      </w:pPr>
      <w:r w:rsidRPr="007E396A">
        <w:rPr>
          <w:sz w:val="20"/>
        </w:rPr>
        <w:t>1.2. Advantages and Tradeoffs</w:t>
      </w:r>
    </w:p>
    <w:p w:rsidR="00144957" w:rsidRDefault="008413A3" w:rsidP="003D3B0A">
      <w:pPr>
        <w:pStyle w:val="Body"/>
        <w:spacing w:line="240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B436F" wp14:editId="75C6E811">
                <wp:simplePos x="0" y="0"/>
                <wp:positionH relativeFrom="margin">
                  <wp:align>right</wp:align>
                </wp:positionH>
                <wp:positionV relativeFrom="paragraph">
                  <wp:posOffset>-73660</wp:posOffset>
                </wp:positionV>
                <wp:extent cx="3086100" cy="888365"/>
                <wp:effectExtent l="0" t="0" r="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883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2720" w:rsidRDefault="00BC2720" w:rsidP="00BC2720">
                            <w:pPr>
                              <w:pStyle w:val="Body"/>
                              <w:spacing w:line="240" w:lineRule="auto"/>
                            </w:pPr>
                            <w:r>
                              <w:t>Figure 1: ARGoS simulator results</w:t>
                            </w:r>
                            <w:r w:rsidR="00FC5C01">
                              <w:t xml:space="preserve"> [1]</w:t>
                            </w:r>
                            <w:r>
                              <w:t>. The top 2 images show the room coverage for 4 and 6 robots. The bottom left graph is a plot of total coverage, returned robot coverage, and coverage per robot for different numbers of robots. The plot on the right is a graph of the return rate of robots for different numbers of robots.</w:t>
                            </w:r>
                          </w:p>
                          <w:p w:rsidR="005E772D" w:rsidRPr="00E61293" w:rsidRDefault="005E772D" w:rsidP="00BC2720">
                            <w:pPr>
                              <w:pStyle w:val="Body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B43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1.8pt;margin-top:-5.8pt;width:243pt;height:69.9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" stroked="f">
                <v:textbox inset="0,0,0,0">
                  <w:txbxContent>
                    <w:p w:rsidR="00BC2720" w:rsidRDefault="00BC2720" w:rsidP="00BC2720">
                      <w:pPr>
                        <w:pStyle w:val="Body"/>
                        <w:spacing w:line="240" w:lineRule="auto"/>
                      </w:pPr>
                      <w:r>
                        <w:t>Figure 1: ARGoS simulator results</w:t>
                      </w:r>
                      <w:r w:rsidR="00FC5C01">
                        <w:t xml:space="preserve"> [1]</w:t>
                      </w:r>
                      <w:r>
                        <w:t>. The top 2 images show the room coverage for 4 and 6 robots. The bottom left graph is a plot of total coverage, returned robot coverage, and coverage per robot for different numbers of robots. The plot on the right is a graph of the return rate of robots for different numbers of robots.</w:t>
                      </w:r>
                    </w:p>
                    <w:p w:rsidR="005E772D" w:rsidRPr="00E61293" w:rsidRDefault="005E772D" w:rsidP="00BC2720">
                      <w:pPr>
                        <w:pStyle w:val="Body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957">
        <w:t xml:space="preserve">Advantages </w:t>
      </w:r>
      <w:r w:rsidR="007E396A">
        <w:t xml:space="preserve">of SGBA </w:t>
      </w:r>
      <w:r w:rsidR="00144957">
        <w:t xml:space="preserve">are that it </w:t>
      </w:r>
      <w:r w:rsidR="007E396A">
        <w:t xml:space="preserve">is computationally cheap, </w:t>
      </w:r>
      <w:r w:rsidR="00D41974">
        <w:t>resistant</w:t>
      </w:r>
      <w:r w:rsidR="00144957">
        <w:t xml:space="preserve"> to individual robot failure</w:t>
      </w:r>
      <w:r w:rsidR="00836FDE">
        <w:t xml:space="preserve"> [4]</w:t>
      </w:r>
      <w:r w:rsidR="00144957">
        <w:t>, can work in GPS denied environments, and doe</w:t>
      </w:r>
      <w:r w:rsidR="00836FDE">
        <w:t>s not require</w:t>
      </w:r>
      <w:r w:rsidR="003E46D5">
        <w:t xml:space="preserve"> accurate odometry </w:t>
      </w:r>
      <w:r w:rsidR="00836FDE">
        <w:t>[1].</w:t>
      </w:r>
      <w:r w:rsidR="003E46D5">
        <w:t xml:space="preserve"> This </w:t>
      </w:r>
      <w:r w:rsidR="00144957">
        <w:t xml:space="preserve">eliminate the need for powerful and heavy </w:t>
      </w:r>
      <w:r w:rsidR="007E396A">
        <w:t>on-board proce</w:t>
      </w:r>
      <w:r w:rsidR="00552EEA">
        <w:t xml:space="preserve">ssors that </w:t>
      </w:r>
      <w:r w:rsidR="003E46D5">
        <w:t>decrease</w:t>
      </w:r>
      <w:r w:rsidR="00552EEA">
        <w:t xml:space="preserve"> the </w:t>
      </w:r>
      <w:r w:rsidR="003E46D5">
        <w:t xml:space="preserve">drone’s </w:t>
      </w:r>
      <w:r w:rsidR="007E396A">
        <w:t xml:space="preserve">operating </w:t>
      </w:r>
      <w:r w:rsidR="00552EEA">
        <w:t>time</w:t>
      </w:r>
      <w:r w:rsidR="003E46D5">
        <w:t>.</w:t>
      </w:r>
    </w:p>
    <w:p w:rsidR="005221A3" w:rsidRDefault="007E396A" w:rsidP="003D3B0A">
      <w:pPr>
        <w:pStyle w:val="Body"/>
        <w:spacing w:line="240" w:lineRule="auto"/>
      </w:pPr>
      <w:r>
        <w:t xml:space="preserve">However, the lack of an </w:t>
      </w:r>
      <w:r w:rsidR="00756ACF">
        <w:t>internal</w:t>
      </w:r>
      <w:r>
        <w:t xml:space="preserve"> map means </w:t>
      </w:r>
      <w:r w:rsidR="00616CD7">
        <w:t xml:space="preserve">a </w:t>
      </w:r>
      <w:r w:rsidR="00C8223F">
        <w:t>drone</w:t>
      </w:r>
      <w:r>
        <w:t xml:space="preserve"> cannot navigate</w:t>
      </w:r>
      <w:r w:rsidR="00231763">
        <w:t xml:space="preserve"> exactly from one point to another. A</w:t>
      </w:r>
      <w:r>
        <w:t>lso, due to bandwidth limitations, video cannot be streamed back in real time</w:t>
      </w:r>
      <w:r w:rsidR="00144957">
        <w:t xml:space="preserve">, </w:t>
      </w:r>
      <w:r w:rsidR="00DA7961">
        <w:t>so</w:t>
      </w:r>
      <w:r w:rsidR="00144957">
        <w:t xml:space="preserve"> operators must wait for drones to return before </w:t>
      </w:r>
      <w:r w:rsidR="00231763">
        <w:t>obtaining</w:t>
      </w:r>
      <w:r w:rsidR="00144957">
        <w:t xml:space="preserve"> results.</w:t>
      </w:r>
    </w:p>
    <w:p w:rsidR="00144957" w:rsidRDefault="00144957" w:rsidP="003D3B0A">
      <w:pPr>
        <w:pStyle w:val="Body"/>
        <w:spacing w:line="240" w:lineRule="auto"/>
      </w:pPr>
    </w:p>
    <w:p w:rsidR="007E396A" w:rsidRDefault="007E396A" w:rsidP="003D3B0A">
      <w:pPr>
        <w:pStyle w:val="Header1"/>
        <w:spacing w:line="240" w:lineRule="auto"/>
      </w:pPr>
      <w:r>
        <w:t>2. Experimental Work</w:t>
      </w:r>
    </w:p>
    <w:p w:rsidR="007E396A" w:rsidRDefault="007E396A" w:rsidP="003D3B0A">
      <w:pPr>
        <w:pStyle w:val="Body"/>
        <w:spacing w:line="240" w:lineRule="auto"/>
      </w:pPr>
      <w:r>
        <w:t xml:space="preserve">The researchers’ work </w:t>
      </w:r>
      <w:r w:rsidR="00DA7961">
        <w:t xml:space="preserve">has </w:t>
      </w:r>
      <w:r w:rsidR="00BA529D">
        <w:t>3</w:t>
      </w:r>
      <w:r w:rsidR="00DA7961">
        <w:t xml:space="preserve"> main parts</w:t>
      </w:r>
      <w:r>
        <w:t xml:space="preserve">: computer simulation, real-life </w:t>
      </w:r>
      <w:r w:rsidR="00DA7961">
        <w:t>test</w:t>
      </w:r>
      <w:r>
        <w:t xml:space="preserve">, </w:t>
      </w:r>
      <w:r w:rsidR="00DA7961">
        <w:t xml:space="preserve">and </w:t>
      </w:r>
      <w:r>
        <w:t>application to</w:t>
      </w:r>
      <w:r w:rsidR="00144957">
        <w:t xml:space="preserve"> a </w:t>
      </w:r>
      <w:r w:rsidR="003D3B0A">
        <w:t>SAR</w:t>
      </w:r>
      <w:r w:rsidR="00144957">
        <w:t xml:space="preserve"> scenario</w:t>
      </w:r>
      <w:r w:rsidR="00FA1C87">
        <w:t xml:space="preserve"> [1]</w:t>
      </w:r>
      <w:r w:rsidR="00144957">
        <w:t xml:space="preserve">. </w:t>
      </w:r>
    </w:p>
    <w:p w:rsidR="007E396A" w:rsidRPr="00903864" w:rsidRDefault="007E396A" w:rsidP="003D3B0A">
      <w:pPr>
        <w:pStyle w:val="Body"/>
        <w:spacing w:line="240" w:lineRule="auto"/>
        <w:rPr>
          <w:b/>
        </w:rPr>
      </w:pPr>
      <w:r w:rsidRPr="00903864">
        <w:rPr>
          <w:b/>
        </w:rPr>
        <w:t>2.1 Computer Simulation</w:t>
      </w:r>
    </w:p>
    <w:p w:rsidR="003D3B0A" w:rsidRDefault="005E772D" w:rsidP="003D3B0A">
      <w:pPr>
        <w:pStyle w:val="Body"/>
        <w:spacing w:line="240" w:lineRule="auto"/>
      </w:pPr>
      <w:r>
        <w:t xml:space="preserve">For initial testing, </w:t>
      </w:r>
      <w:r w:rsidR="007E396A">
        <w:t xml:space="preserve">the </w:t>
      </w:r>
      <w:r w:rsidR="00BA529D">
        <w:t xml:space="preserve">SGBA was </w:t>
      </w:r>
      <w:r w:rsidR="00144957">
        <w:t>coded into a controller, which was</w:t>
      </w:r>
      <w:r w:rsidR="00980025">
        <w:t xml:space="preserve"> </w:t>
      </w:r>
      <w:r w:rsidR="00144957">
        <w:t xml:space="preserve">then linked with Autonomous Robots Go </w:t>
      </w:r>
      <w:r w:rsidR="003D3B0A">
        <w:t>Swarming</w:t>
      </w:r>
      <w:r w:rsidR="00C135A5">
        <w:t xml:space="preserve"> (ARGoS)</w:t>
      </w:r>
      <w:r w:rsidR="007E396A">
        <w:t xml:space="preserve">, </w:t>
      </w:r>
      <w:r w:rsidR="003D3B0A">
        <w:t>a multi-physics robot simulator</w:t>
      </w:r>
      <w:r w:rsidR="00C135A5">
        <w:t>, and an environment generator</w:t>
      </w:r>
      <w:r w:rsidR="007E396A">
        <w:t xml:space="preserve">. </w:t>
      </w:r>
      <w:r w:rsidR="00BA529D">
        <w:t xml:space="preserve">As the number of robots increased, </w:t>
      </w:r>
      <w:r w:rsidR="007E396A">
        <w:t xml:space="preserve">the percentage of area covered </w:t>
      </w:r>
      <w:r w:rsidR="00BA529D">
        <w:t xml:space="preserve">increased. With 10 robots, 90% of the rooms were searched. </w:t>
      </w:r>
      <w:r w:rsidR="007E396A">
        <w:t xml:space="preserve">The area searched per robot and return rate of robots stayed </w:t>
      </w:r>
      <w:r w:rsidR="00D41974">
        <w:t xml:space="preserve">mostly </w:t>
      </w:r>
      <w:r w:rsidR="007E396A">
        <w:t xml:space="preserve">constant as </w:t>
      </w:r>
      <w:r w:rsidR="008413A3">
        <w:t>the number of robots increased, which is because each robot can only move so fast and operate for a certain length of time, and these parameters are not affected by the presence of other robots.</w:t>
      </w:r>
    </w:p>
    <w:p w:rsidR="007E396A" w:rsidRPr="003F04FF" w:rsidRDefault="007E396A" w:rsidP="003D3B0A">
      <w:pPr>
        <w:pStyle w:val="Body"/>
        <w:spacing w:line="240" w:lineRule="auto"/>
        <w:rPr>
          <w:b/>
        </w:rPr>
      </w:pPr>
      <w:bookmarkStart w:id="0" w:name="_GoBack"/>
      <w:bookmarkEnd w:id="0"/>
      <w:r w:rsidRPr="003F04FF">
        <w:rPr>
          <w:b/>
        </w:rPr>
        <w:lastRenderedPageBreak/>
        <w:t xml:space="preserve">2.2 Real Life </w:t>
      </w:r>
      <w:r w:rsidR="005C6C1B" w:rsidRPr="003F04FF">
        <w:rPr>
          <w:b/>
        </w:rPr>
        <w:t>Experiment</w:t>
      </w:r>
    </w:p>
    <w:p w:rsidR="00C135A5" w:rsidRDefault="00F31CD3" w:rsidP="003D3B0A">
      <w:pPr>
        <w:pStyle w:val="Body"/>
        <w:spacing w:line="240" w:lineRule="auto"/>
      </w:pPr>
      <w:r>
        <w:t>In this phase, researchers</w:t>
      </w:r>
      <w:r w:rsidR="00BC2720">
        <w:t xml:space="preserve"> used </w:t>
      </w:r>
      <w:r w:rsidR="003D3B0A">
        <w:t>the Crazyflie 2.0</w:t>
      </w:r>
      <w:r w:rsidR="005C6C1B">
        <w:t xml:space="preserve">, a </w:t>
      </w:r>
      <w:r w:rsidR="00C135A5">
        <w:t>commercial</w:t>
      </w:r>
      <w:r w:rsidR="00231763">
        <w:t>ly available</w:t>
      </w:r>
      <w:r w:rsidR="005C6C1B">
        <w:t xml:space="preserve"> drone weighing </w:t>
      </w:r>
      <w:r w:rsidR="00125781">
        <w:t>33</w:t>
      </w:r>
      <w:r w:rsidR="005C6C1B">
        <w:t xml:space="preserve"> g</w:t>
      </w:r>
      <w:r w:rsidR="00FC5C01">
        <w:t xml:space="preserve"> [5]</w:t>
      </w:r>
      <w:r w:rsidR="005C6C1B">
        <w:t xml:space="preserve">, </w:t>
      </w:r>
      <w:r w:rsidR="00BC2720">
        <w:t xml:space="preserve">to conduct </w:t>
      </w:r>
      <w:r w:rsidR="00776B7F">
        <w:t xml:space="preserve">tests in an office environment. </w:t>
      </w:r>
      <w:r w:rsidR="00664F43">
        <w:t xml:space="preserve">The collected results closely </w:t>
      </w:r>
      <w:r w:rsidR="00C135A5">
        <w:t>match</w:t>
      </w:r>
      <w:r w:rsidR="00664F43">
        <w:t xml:space="preserve"> that of the simulation, with the coverage area increasing </w:t>
      </w:r>
      <w:r w:rsidR="003D3B0A">
        <w:t xml:space="preserve">and the area covered per drone staying </w:t>
      </w:r>
      <w:r w:rsidR="00D41974">
        <w:t xml:space="preserve">mostly </w:t>
      </w:r>
      <w:r w:rsidR="003D3B0A">
        <w:t xml:space="preserve">constant </w:t>
      </w:r>
      <w:r w:rsidR="00664F43">
        <w:t>as the</w:t>
      </w:r>
      <w:r w:rsidR="003D3B0A">
        <w:t xml:space="preserve"> number of drones increased. </w:t>
      </w:r>
      <w:r w:rsidR="00664F43">
        <w:t xml:space="preserve">However, the </w:t>
      </w:r>
      <w:r w:rsidR="00BC2720">
        <w:t>return rate</w:t>
      </w:r>
      <w:r w:rsidR="00664F43">
        <w:t xml:space="preserve"> decreased as the number of drones increased</w:t>
      </w:r>
      <w:r w:rsidR="00D41974">
        <w:t>, a difference from simulation results</w:t>
      </w:r>
      <w:r w:rsidR="00664F43">
        <w:t xml:space="preserve">. </w:t>
      </w:r>
      <w:r w:rsidR="003F04FF">
        <w:t>This is mainly due to hardware issues: as the number of drones increases, so does the possible points of fail</w:t>
      </w:r>
      <w:r w:rsidR="00C135A5">
        <w:t>u</w:t>
      </w:r>
      <w:r w:rsidR="003F04FF">
        <w:t xml:space="preserve">re. </w:t>
      </w:r>
      <w:r w:rsidR="00C135A5">
        <w:t>Also,</w:t>
      </w:r>
      <w:r w:rsidR="003F04FF">
        <w:t xml:space="preserve"> the operating environment becomes crowded, resulting in 2 drones crashing into each other when 6 were deployed.</w:t>
      </w:r>
    </w:p>
    <w:p w:rsidR="003D3B0A" w:rsidRDefault="003D3B0A" w:rsidP="003D3B0A">
      <w:pPr>
        <w:pStyle w:val="Body"/>
        <w:spacing w:line="240" w:lineRule="auto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203835</wp:posOffset>
            </wp:positionV>
            <wp:extent cx="3086100" cy="1555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 Real life Results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21"/>
                    <a:stretch/>
                  </pic:blipFill>
                  <pic:spPr bwMode="auto">
                    <a:xfrm>
                      <a:off x="0" y="0"/>
                      <a:ext cx="30861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3F8" w:rsidRDefault="00D453F8" w:rsidP="003D3B0A">
      <w:pPr>
        <w:pStyle w:val="Body"/>
        <w:spacing w:line="240" w:lineRule="auto"/>
      </w:pPr>
      <w:r>
        <w:t>Figure 2: Real-life results of drone swarms with 2, 4, and 6 drones</w:t>
      </w:r>
      <w:r w:rsidR="00FC5C01">
        <w:t xml:space="preserve"> [1]</w:t>
      </w:r>
      <w:r>
        <w:t xml:space="preserve">. </w:t>
      </w:r>
      <w:r w:rsidR="00D41974">
        <w:t xml:space="preserve">The graphs show the same quantities as the graphs in Figure 1, but a diagram has been added showing the failure modes of the drones. </w:t>
      </w:r>
    </w:p>
    <w:p w:rsidR="00F31CD3" w:rsidRDefault="00F31CD3" w:rsidP="003D3B0A">
      <w:pPr>
        <w:pStyle w:val="Body"/>
        <w:spacing w:line="240" w:lineRule="auto"/>
      </w:pPr>
    </w:p>
    <w:p w:rsidR="00C135A5" w:rsidRPr="00092786" w:rsidRDefault="003F04FF" w:rsidP="003D3B0A">
      <w:pPr>
        <w:pStyle w:val="Body"/>
        <w:spacing w:line="240" w:lineRule="auto"/>
        <w:rPr>
          <w:b/>
        </w:rPr>
      </w:pPr>
      <w:r w:rsidRPr="00092786">
        <w:rPr>
          <w:b/>
        </w:rPr>
        <w:t>2.3 Search and Rescue</w:t>
      </w:r>
    </w:p>
    <w:p w:rsidR="00BC3092" w:rsidRDefault="003F04FF" w:rsidP="003D3B0A">
      <w:pPr>
        <w:pStyle w:val="Body"/>
        <w:spacing w:line="240" w:lineRule="auto"/>
      </w:pPr>
      <w:r>
        <w:t xml:space="preserve">Finally, a mock </w:t>
      </w:r>
      <w:r w:rsidR="003D3B0A">
        <w:t>SAR</w:t>
      </w:r>
      <w:r>
        <w:t xml:space="preserve"> scenar</w:t>
      </w:r>
      <w:r w:rsidR="00C135A5">
        <w:t xml:space="preserve">io was </w:t>
      </w:r>
      <w:r w:rsidR="00D41974">
        <w:t>created</w:t>
      </w:r>
      <w:r w:rsidR="00255BB4">
        <w:t xml:space="preserve"> [1]</w:t>
      </w:r>
      <w:r>
        <w:t xml:space="preserve">. </w:t>
      </w:r>
      <w:r w:rsidR="00F31CD3">
        <w:t>In the same setting as the real-</w:t>
      </w:r>
      <w:r>
        <w:t xml:space="preserve">life test, </w:t>
      </w:r>
      <w:r w:rsidR="00D41974">
        <w:t>2</w:t>
      </w:r>
      <w:r>
        <w:t xml:space="preserve"> wood</w:t>
      </w:r>
      <w:r w:rsidR="003D3B0A">
        <w:t xml:space="preserve">en </w:t>
      </w:r>
      <w:r w:rsidR="003A3CCF">
        <w:t>figures</w:t>
      </w:r>
      <w:r w:rsidR="00F31CD3">
        <w:t xml:space="preserve"> </w:t>
      </w:r>
      <w:r w:rsidR="003D3B0A">
        <w:t xml:space="preserve">were placed in </w:t>
      </w:r>
      <w:r w:rsidR="00D41974">
        <w:t>2</w:t>
      </w:r>
      <w:r w:rsidR="003D3B0A">
        <w:t xml:space="preserve"> different </w:t>
      </w:r>
      <w:r>
        <w:t>rooms</w:t>
      </w:r>
      <w:r w:rsidR="003D3B0A">
        <w:t>.</w:t>
      </w:r>
      <w:r w:rsidR="00D453F8">
        <w:t xml:space="preserve"> </w:t>
      </w:r>
      <w:r w:rsidR="003D3B0A">
        <w:t xml:space="preserve">Within 4 minutes of releasing the drones, </w:t>
      </w:r>
      <w:r w:rsidR="00FD34D0">
        <w:t>images of the victims were obtained</w:t>
      </w:r>
      <w:r w:rsidR="003D3B0A">
        <w:t xml:space="preserve">. </w:t>
      </w:r>
      <w:r w:rsidR="00D41974">
        <w:t>The</w:t>
      </w:r>
      <w:r w:rsidR="00B44A2B">
        <w:t xml:space="preserve"> </w:t>
      </w:r>
      <w:r w:rsidR="00D41974">
        <w:t>robust</w:t>
      </w:r>
      <w:r w:rsidR="00FD34D0">
        <w:t>ness of the</w:t>
      </w:r>
      <w:r w:rsidR="00B44A2B">
        <w:t xml:space="preserve"> swarm was demonstrated when one of the drones that captured an image of the target </w:t>
      </w:r>
      <w:r w:rsidR="00FD34D0">
        <w:t>broke down</w:t>
      </w:r>
      <w:r w:rsidR="00BC3092">
        <w:t xml:space="preserve">, but due to redundancy, </w:t>
      </w:r>
      <w:r w:rsidR="00FD34D0">
        <w:t xml:space="preserve">another drone also acquired </w:t>
      </w:r>
      <w:r w:rsidR="00B44A2B">
        <w:t>an image</w:t>
      </w:r>
      <w:r w:rsidR="003D3B0A">
        <w:t xml:space="preserve"> </w:t>
      </w:r>
      <w:r w:rsidR="00F31CD3">
        <w:t xml:space="preserve">of the same victim </w:t>
      </w:r>
      <w:r w:rsidR="003D3B0A">
        <w:t>and successfully return</w:t>
      </w:r>
      <w:r w:rsidR="00FD34D0">
        <w:t>ed</w:t>
      </w:r>
      <w:r w:rsidR="003A3CCF">
        <w:t xml:space="preserve"> to the starting point</w:t>
      </w:r>
      <w:r w:rsidR="00B44A2B">
        <w:t>.</w:t>
      </w:r>
      <w:r w:rsidR="00BC3092">
        <w:t xml:space="preserve"> O</w:t>
      </w:r>
      <w:r w:rsidR="00B44A2B">
        <w:t>nce the drones return, simultaneous localization and mapping</w:t>
      </w:r>
      <w:r w:rsidR="003D3B0A">
        <w:t xml:space="preserve"> </w:t>
      </w:r>
      <w:r w:rsidR="00B44A2B">
        <w:t xml:space="preserve">techniques </w:t>
      </w:r>
      <w:r w:rsidR="00E738FA">
        <w:t>could</w:t>
      </w:r>
      <w:r w:rsidR="00B44A2B">
        <w:t xml:space="preserve"> be used to construct</w:t>
      </w:r>
      <w:r w:rsidR="00BC3092">
        <w:t xml:space="preserve"> a map based on the recorded video</w:t>
      </w:r>
      <w:r w:rsidR="00255BB4">
        <w:t xml:space="preserve"> [6</w:t>
      </w:r>
      <w:r w:rsidR="00FD34D0">
        <w:t>]</w:t>
      </w:r>
      <w:r w:rsidR="00BC3092">
        <w:t>.</w:t>
      </w:r>
    </w:p>
    <w:p w:rsidR="003D3B0A" w:rsidRDefault="003D3B0A" w:rsidP="003D3B0A">
      <w:pPr>
        <w:pStyle w:val="Body"/>
        <w:spacing w:line="240" w:lineRule="auto"/>
      </w:pPr>
    </w:p>
    <w:p w:rsidR="00B44A2B" w:rsidRPr="00B44A2B" w:rsidRDefault="00B44A2B" w:rsidP="003D3B0A">
      <w:pPr>
        <w:pStyle w:val="Body"/>
        <w:spacing w:line="240" w:lineRule="auto"/>
        <w:rPr>
          <w:b/>
          <w:sz w:val="24"/>
          <w:szCs w:val="24"/>
        </w:rPr>
      </w:pPr>
      <w:r w:rsidRPr="00B44A2B">
        <w:rPr>
          <w:b/>
          <w:sz w:val="24"/>
          <w:szCs w:val="24"/>
        </w:rPr>
        <w:t>3. Concluding Remarks</w:t>
      </w:r>
    </w:p>
    <w:p w:rsidR="00776B7F" w:rsidRDefault="00B44A2B" w:rsidP="003D3B0A">
      <w:pPr>
        <w:pStyle w:val="Body"/>
        <w:spacing w:line="240" w:lineRule="auto"/>
      </w:pPr>
      <w:r>
        <w:t xml:space="preserve">Based on the simulation and real-life results, as well as the demonstrated application to </w:t>
      </w:r>
      <w:r w:rsidR="003D3B0A">
        <w:t>SAR</w:t>
      </w:r>
      <w:r>
        <w:t xml:space="preserve">, SGBA </w:t>
      </w:r>
      <w:r w:rsidR="002451F6">
        <w:t>shows</w:t>
      </w:r>
      <w:r>
        <w:t xml:space="preserve"> great potential for use in drone swarms. </w:t>
      </w:r>
    </w:p>
    <w:p w:rsidR="00B44A2B" w:rsidRDefault="00B44A2B" w:rsidP="003D3B0A">
      <w:pPr>
        <w:pStyle w:val="Body"/>
        <w:spacing w:line="240" w:lineRule="auto"/>
        <w:rPr>
          <w:b/>
        </w:rPr>
      </w:pPr>
      <w:r w:rsidRPr="00C445BC">
        <w:rPr>
          <w:b/>
        </w:rPr>
        <w:t xml:space="preserve">3.1 </w:t>
      </w:r>
      <w:r w:rsidR="00C859E0">
        <w:rPr>
          <w:b/>
        </w:rPr>
        <w:t>Improvements and Possible</w:t>
      </w:r>
      <w:r w:rsidRPr="00C445BC">
        <w:rPr>
          <w:b/>
        </w:rPr>
        <w:t xml:space="preserve"> Application</w:t>
      </w:r>
      <w:r w:rsidR="00C859E0">
        <w:rPr>
          <w:b/>
        </w:rPr>
        <w:t>s</w:t>
      </w:r>
    </w:p>
    <w:p w:rsidR="00C859E0" w:rsidRPr="00C859E0" w:rsidRDefault="00776B7F" w:rsidP="003D3B0A">
      <w:pPr>
        <w:pStyle w:val="Body"/>
        <w:spacing w:line="240" w:lineRule="auto"/>
      </w:pPr>
      <w:r>
        <w:t>During testing, researchers discovered a couple areas for potential future improvement</w:t>
      </w:r>
      <w:r w:rsidR="00C859E0">
        <w:t>.</w:t>
      </w:r>
      <w:r w:rsidR="00D41974">
        <w:t xml:space="preserve"> The first </w:t>
      </w:r>
      <w:r>
        <w:t xml:space="preserve">was </w:t>
      </w:r>
      <w:r w:rsidR="00E738FA">
        <w:t xml:space="preserve">the bandwidth </w:t>
      </w:r>
      <w:r w:rsidR="00E738FA">
        <w:t xml:space="preserve">being insufficient for </w:t>
      </w:r>
      <w:r>
        <w:t>the</w:t>
      </w:r>
      <w:r w:rsidR="00C859E0">
        <w:t xml:space="preserve"> numerous </w:t>
      </w:r>
      <w:r>
        <w:t>drones communicating</w:t>
      </w:r>
      <w:r w:rsidR="00E738FA">
        <w:t xml:space="preserve"> with each other</w:t>
      </w:r>
      <w:r>
        <w:t xml:space="preserve">, thus resulting in </w:t>
      </w:r>
      <w:r w:rsidR="00C859E0">
        <w:t>communication issues</w:t>
      </w:r>
      <w:r w:rsidR="002451F6">
        <w:t xml:space="preserve">. One possible solution </w:t>
      </w:r>
      <w:r w:rsidR="00C859E0">
        <w:t xml:space="preserve">is switching to ultra wide band, which has higher bandwidth and is less susceptible to interference. Also, </w:t>
      </w:r>
      <w:r w:rsidR="002451F6">
        <w:t>advances</w:t>
      </w:r>
      <w:r w:rsidR="00C859E0">
        <w:t xml:space="preserve"> in battery storage density or processor </w:t>
      </w:r>
      <w:r w:rsidR="002451F6">
        <w:t>efficiency</w:t>
      </w:r>
      <w:r w:rsidR="00C859E0">
        <w:t xml:space="preserve"> </w:t>
      </w:r>
      <w:r w:rsidR="00D41974">
        <w:t>would</w:t>
      </w:r>
      <w:r w:rsidR="00C859E0">
        <w:t xml:space="preserve"> enable more sophisticated algorithms </w:t>
      </w:r>
      <w:r w:rsidR="00D41974">
        <w:t>and/</w:t>
      </w:r>
      <w:r w:rsidR="00C859E0">
        <w:t xml:space="preserve">or longer </w:t>
      </w:r>
      <w:r w:rsidR="002451F6">
        <w:t xml:space="preserve">drone </w:t>
      </w:r>
      <w:r w:rsidR="00C859E0">
        <w:t>flight times. Finally,</w:t>
      </w:r>
      <w:r w:rsidR="00F95A43">
        <w:t xml:space="preserve"> the drone’s</w:t>
      </w:r>
      <w:r w:rsidR="00C859E0">
        <w:t xml:space="preserve"> </w:t>
      </w:r>
      <w:r>
        <w:t xml:space="preserve">laser rangers could be replaced with </w:t>
      </w:r>
      <w:r w:rsidR="002451F6">
        <w:t xml:space="preserve">sonar or radar </w:t>
      </w:r>
      <w:r w:rsidR="00F82CF3">
        <w:t xml:space="preserve">for </w:t>
      </w:r>
      <w:r>
        <w:t xml:space="preserve">use in </w:t>
      </w:r>
      <w:r w:rsidR="00F82CF3">
        <w:t>dusty or smoky</w:t>
      </w:r>
      <w:r>
        <w:t xml:space="preserve"> environments</w:t>
      </w:r>
      <w:r w:rsidR="00255BB4">
        <w:t xml:space="preserve"> [1]</w:t>
      </w:r>
      <w:r>
        <w:t>.</w:t>
      </w:r>
    </w:p>
    <w:p w:rsidR="00E4703C" w:rsidRDefault="00E4703C" w:rsidP="003D3B0A">
      <w:pPr>
        <w:pStyle w:val="Body"/>
        <w:spacing w:line="240" w:lineRule="auto"/>
      </w:pPr>
      <w:r>
        <w:t>However, t</w:t>
      </w:r>
      <w:r w:rsidR="002451F6">
        <w:t>hese shortcomings do not present a significant obstacle to the widespread application</w:t>
      </w:r>
      <w:r w:rsidR="00C859E0">
        <w:t xml:space="preserve"> of drone swarms</w:t>
      </w:r>
      <w:r w:rsidR="002451F6">
        <w:t>, which are</w:t>
      </w:r>
      <w:r w:rsidR="00C445BC">
        <w:t xml:space="preserve"> well suited for environments that are dangerous, require an unknown amount of resources, large, unstructured, and/or rapidly changing. </w:t>
      </w:r>
      <w:r w:rsidR="00776B7F">
        <w:t xml:space="preserve">Swarms </w:t>
      </w:r>
      <w:r w:rsidR="002451F6">
        <w:t xml:space="preserve">can </w:t>
      </w:r>
      <w:r w:rsidR="00C445BC">
        <w:t xml:space="preserve">quickly adapt to changing </w:t>
      </w:r>
      <w:r w:rsidR="00C859E0">
        <w:t>situations</w:t>
      </w:r>
      <w:r w:rsidR="00C445BC">
        <w:t xml:space="preserve"> and tolerate the loss of </w:t>
      </w:r>
      <w:r w:rsidR="00C859E0">
        <w:t>individual</w:t>
      </w:r>
      <w:r w:rsidR="00C445BC">
        <w:t xml:space="preserve"> </w:t>
      </w:r>
      <w:r w:rsidR="002451F6">
        <w:t>members</w:t>
      </w:r>
      <w:r w:rsidR="00C445BC">
        <w:t xml:space="preserve">. </w:t>
      </w:r>
      <w:r w:rsidR="00776B7F">
        <w:t xml:space="preserve">Thus, potential uses </w:t>
      </w:r>
      <w:r w:rsidR="00F31CD3">
        <w:t>include</w:t>
      </w:r>
      <w:r>
        <w:t>, but are not limited to</w:t>
      </w:r>
      <w:r w:rsidR="00F31CD3">
        <w:t xml:space="preserve"> toxic spill cleanups</w:t>
      </w:r>
      <w:r w:rsidR="00C445BC">
        <w:t xml:space="preserve">, </w:t>
      </w:r>
      <w:r w:rsidR="003D3B0A">
        <w:t>SAR</w:t>
      </w:r>
      <w:r w:rsidR="00C445BC">
        <w:t xml:space="preserve">, geographical exploration, </w:t>
      </w:r>
      <w:r w:rsidR="001C17FD">
        <w:t>reconnaissance</w:t>
      </w:r>
      <w:r w:rsidR="00C445BC">
        <w:t xml:space="preserve">, </w:t>
      </w:r>
      <w:r>
        <w:t xml:space="preserve">and </w:t>
      </w:r>
      <w:r w:rsidR="00D41974">
        <w:t>disast</w:t>
      </w:r>
      <w:r>
        <w:t>er recover.</w:t>
      </w:r>
    </w:p>
    <w:p w:rsidR="00C445BC" w:rsidRPr="001B2456" w:rsidRDefault="00C445BC" w:rsidP="003D3B0A">
      <w:pPr>
        <w:pStyle w:val="Body"/>
        <w:spacing w:line="240" w:lineRule="auto"/>
        <w:rPr>
          <w:b/>
        </w:rPr>
      </w:pPr>
      <w:r w:rsidRPr="001B2456">
        <w:rPr>
          <w:b/>
        </w:rPr>
        <w:t>3.2 Author Reaction</w:t>
      </w:r>
      <w:r w:rsidR="001C17FD" w:rsidRPr="001B2456">
        <w:rPr>
          <w:b/>
        </w:rPr>
        <w:t>s</w:t>
      </w:r>
    </w:p>
    <w:p w:rsidR="00AA0073" w:rsidRDefault="00D41974" w:rsidP="003D3B0A">
      <w:pPr>
        <w:pStyle w:val="Body"/>
        <w:spacing w:line="240" w:lineRule="auto"/>
      </w:pPr>
      <w:r>
        <w:t>I feel this work is an excellent example o</w:t>
      </w:r>
      <w:r w:rsidR="00F31AE4">
        <w:t>f biomimetics [7], where</w:t>
      </w:r>
      <w:r w:rsidR="001C17FD">
        <w:t xml:space="preserve"> </w:t>
      </w:r>
      <w:r w:rsidR="002451F6">
        <w:t xml:space="preserve">researchers recognized the successfulness of eusocial behavior and tried their best to capture it in </w:t>
      </w:r>
      <w:r w:rsidR="00E4703C">
        <w:t xml:space="preserve">their </w:t>
      </w:r>
      <w:r w:rsidR="002451F6">
        <w:t xml:space="preserve">SGBA. </w:t>
      </w:r>
      <w:r w:rsidR="00B626F8">
        <w:t xml:space="preserve">I especially like their approach because </w:t>
      </w:r>
      <w:r w:rsidR="008872BE">
        <w:t xml:space="preserve">it is </w:t>
      </w:r>
      <w:r w:rsidR="003A4BAF">
        <w:t xml:space="preserve">low-cost and scalable: it uses </w:t>
      </w:r>
      <w:r w:rsidR="008872BE">
        <w:t xml:space="preserve">commercially available </w:t>
      </w:r>
      <w:r w:rsidR="003A4BAF">
        <w:t>hardware.</w:t>
      </w:r>
      <w:r w:rsidR="002451F6">
        <w:t xml:space="preserve"> </w:t>
      </w:r>
      <w:r w:rsidR="00B626F8">
        <w:t xml:space="preserve">Finally, it was clear to me that hardware seemed to be </w:t>
      </w:r>
      <w:r w:rsidR="003A4BAF">
        <w:t xml:space="preserve">a </w:t>
      </w:r>
      <w:r w:rsidR="00B626F8">
        <w:t xml:space="preserve">limiting factor, as the drones could only operate </w:t>
      </w:r>
      <w:r w:rsidR="008872BE">
        <w:t>with</w:t>
      </w:r>
      <w:r w:rsidR="001B2456">
        <w:t xml:space="preserve"> simple algorithms </w:t>
      </w:r>
      <w:r w:rsidR="00B626F8">
        <w:t>for about 2 minutes</w:t>
      </w:r>
      <w:r w:rsidR="001B2456">
        <w:t>. Based on past trends</w:t>
      </w:r>
      <w:r w:rsidR="00B626F8">
        <w:t xml:space="preserve">, I am confident that over time, advances in computing power and battery storage density will enable </w:t>
      </w:r>
      <w:r w:rsidR="008872BE">
        <w:t>similarly sized</w:t>
      </w:r>
      <w:r w:rsidR="00B626F8">
        <w:t xml:space="preserve"> drones </w:t>
      </w:r>
      <w:r w:rsidR="00F95A43">
        <w:t xml:space="preserve">to do even more </w:t>
      </w:r>
      <w:r w:rsidR="00B626F8">
        <w:t>in the future</w:t>
      </w:r>
      <w:r w:rsidR="00A53642">
        <w:t>.</w:t>
      </w:r>
    </w:p>
    <w:p w:rsidR="00A53642" w:rsidRDefault="00A53642" w:rsidP="003D3B0A">
      <w:pPr>
        <w:pStyle w:val="Body"/>
        <w:spacing w:line="240" w:lineRule="auto"/>
      </w:pPr>
    </w:p>
    <w:p w:rsidR="00A53642" w:rsidRPr="00A53642" w:rsidRDefault="00A53642" w:rsidP="003D3B0A">
      <w:pPr>
        <w:pStyle w:val="Body"/>
        <w:spacing w:line="240" w:lineRule="auto"/>
        <w:rPr>
          <w:b/>
          <w:sz w:val="22"/>
        </w:rPr>
      </w:pPr>
      <w:r w:rsidRPr="00A53642">
        <w:rPr>
          <w:b/>
          <w:sz w:val="22"/>
        </w:rPr>
        <w:t>References</w:t>
      </w:r>
    </w:p>
    <w:p w:rsidR="00A53642" w:rsidRDefault="00A53642" w:rsidP="003D3B0A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 w:rsidRPr="00A53642">
        <w:t xml:space="preserve">McGuire KN, De Wagter C, Tuyls K, Kappen HJ, de Croon GE. </w:t>
      </w:r>
      <w:hyperlink r:id="rId7" w:history="1">
        <w:r w:rsidRPr="00995335">
          <w:rPr>
            <w:rStyle w:val="Hyperlink"/>
          </w:rPr>
          <w:t>Minimal navigation solution for a swarm of tiny flying robots to explore an unknown environment</w:t>
        </w:r>
      </w:hyperlink>
      <w:r w:rsidRPr="00A53642">
        <w:t xml:space="preserve">. </w:t>
      </w:r>
      <w:r w:rsidR="00995335">
        <w:t>Sci. Robot</w:t>
      </w:r>
      <w:r w:rsidRPr="00A53642">
        <w:t xml:space="preserve">. 2019 Oct 23;4(35). </w:t>
      </w:r>
      <w:r w:rsidR="00995335">
        <w:t>doi:</w:t>
      </w:r>
      <w:hyperlink r:id="rId8" w:history="1">
        <w:r w:rsidRPr="007C3DF6">
          <w:rPr>
            <w:rStyle w:val="Hyperlink"/>
          </w:rPr>
          <w:t>10.1126/scirobotics.aaw9710</w:t>
        </w:r>
      </w:hyperlink>
      <w:r w:rsidR="007C3DF6">
        <w:t>.</w:t>
      </w:r>
    </w:p>
    <w:p w:rsidR="00A53642" w:rsidRDefault="00E6598D" w:rsidP="00995335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>
        <w:t xml:space="preserve">Reid CR, Sumpter DT, Beekman M. </w:t>
      </w:r>
      <w:hyperlink r:id="rId9" w:history="1">
        <w:r w:rsidRPr="00995335">
          <w:rPr>
            <w:rStyle w:val="Hyperlink"/>
          </w:rPr>
          <w:t>Optimisation in a natural system: Argentine ants solve the Towers of Hanoi</w:t>
        </w:r>
      </w:hyperlink>
      <w:r w:rsidR="00995335">
        <w:t>. J. Exp. Biol.</w:t>
      </w:r>
      <w:r w:rsidR="00F31AE4">
        <w:t xml:space="preserve"> 2011;214:50-</w:t>
      </w:r>
      <w:r w:rsidR="00E4703C">
        <w:t xml:space="preserve">8. </w:t>
      </w:r>
      <w:r w:rsidR="00995335">
        <w:t>doi:</w:t>
      </w:r>
      <w:hyperlink r:id="rId10" w:history="1">
        <w:r w:rsidR="00995335" w:rsidRPr="007C3DF6">
          <w:rPr>
            <w:rStyle w:val="Hyperlink"/>
          </w:rPr>
          <w:t>10.1242/jeb.048173</w:t>
        </w:r>
      </w:hyperlink>
      <w:r w:rsidR="007C3DF6">
        <w:t>.</w:t>
      </w:r>
    </w:p>
    <w:p w:rsidR="00A53642" w:rsidRDefault="00836FDE" w:rsidP="00836FDE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>
        <w:t xml:space="preserve">Mondada F, Gambardella LM, Floreano D, Nolfi S, Deneuborg JL, Dorigo M. </w:t>
      </w:r>
      <w:hyperlink r:id="rId11" w:history="1">
        <w:r w:rsidRPr="00836FDE">
          <w:rPr>
            <w:rStyle w:val="Hyperlink"/>
          </w:rPr>
          <w:t>The cooperation of swarm-bots: physical interactions in collective robotics</w:t>
        </w:r>
      </w:hyperlink>
      <w:r>
        <w:t>. IEEE Robot. Autom. Mag. 2005;12(2):</w:t>
      </w:r>
      <w:r w:rsidR="00F31AE4">
        <w:t>21-</w:t>
      </w:r>
      <w:r w:rsidR="00E4703C">
        <w:t xml:space="preserve">8. </w:t>
      </w:r>
      <w:r>
        <w:t>doi:</w:t>
      </w:r>
      <w:hyperlink r:id="rId12" w:history="1">
        <w:r w:rsidRPr="007C3DF6">
          <w:rPr>
            <w:rStyle w:val="Hyperlink"/>
          </w:rPr>
          <w:t>10.1109/MRA.2005.1458313</w:t>
        </w:r>
      </w:hyperlink>
      <w:r w:rsidR="007C3DF6">
        <w:t>.</w:t>
      </w:r>
    </w:p>
    <w:p w:rsidR="00A53642" w:rsidRDefault="00836FDE" w:rsidP="00836FDE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>
        <w:t xml:space="preserve">Dorigo M, Birattari M, Brambilla M. </w:t>
      </w:r>
      <w:hyperlink r:id="rId13" w:history="1">
        <w:r w:rsidRPr="00836FDE">
          <w:rPr>
            <w:rStyle w:val="Hyperlink"/>
          </w:rPr>
          <w:t>Swarm robotics</w:t>
        </w:r>
      </w:hyperlink>
      <w:r>
        <w:t>. Scholarpedia. 2014;9(1):1463. doi:</w:t>
      </w:r>
      <w:hyperlink r:id="rId14" w:history="1">
        <w:r w:rsidRPr="007C3DF6">
          <w:rPr>
            <w:rStyle w:val="Hyperlink"/>
          </w:rPr>
          <w:t>10.4249/scholarpedia.1463</w:t>
        </w:r>
      </w:hyperlink>
      <w:r w:rsidR="007C3DF6">
        <w:t>.</w:t>
      </w:r>
    </w:p>
    <w:p w:rsidR="00FC5C01" w:rsidRDefault="00FC5C01" w:rsidP="00FD34D0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>
        <w:t xml:space="preserve">Bitcraze AB. </w:t>
      </w:r>
      <w:hyperlink r:id="rId15" w:history="1">
        <w:r w:rsidRPr="00FC5C01">
          <w:rPr>
            <w:rStyle w:val="Hyperlink"/>
          </w:rPr>
          <w:t>Crazyflie 2.0</w:t>
        </w:r>
      </w:hyperlink>
      <w:r>
        <w:t xml:space="preserve">. </w:t>
      </w:r>
      <w:r w:rsidR="00255BB4">
        <w:t xml:space="preserve">Sweden: Bitcraze AB; </w:t>
      </w:r>
      <w:r>
        <w:t>2019.</w:t>
      </w:r>
    </w:p>
    <w:p w:rsidR="005221A3" w:rsidRDefault="00FD34D0" w:rsidP="00255BB4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>
        <w:lastRenderedPageBreak/>
        <w:t xml:space="preserve">Fuentes J, Ruiz-Ascencio J, Rendon-Mancha JM. </w:t>
      </w:r>
      <w:hyperlink r:id="rId16" w:history="1">
        <w:r w:rsidRPr="007C3DF6">
          <w:rPr>
            <w:rStyle w:val="Hyperlink"/>
          </w:rPr>
          <w:t>Visual simultaneous localization and mapping: a survey</w:t>
        </w:r>
      </w:hyperlink>
      <w:r>
        <w:t>. Artificial Intelligence Review. 2015 Jan;43(1):55-81. doi:</w:t>
      </w:r>
      <w:hyperlink r:id="rId17" w:history="1">
        <w:r w:rsidRPr="007C3DF6">
          <w:rPr>
            <w:rStyle w:val="Hyperlink"/>
          </w:rPr>
          <w:t>10.1007/s10462-012-9365-8</w:t>
        </w:r>
      </w:hyperlink>
      <w:r w:rsidR="007C3DF6">
        <w:t>.</w:t>
      </w:r>
    </w:p>
    <w:p w:rsidR="007C3DF6" w:rsidRPr="007E396A" w:rsidRDefault="00F31AE4" w:rsidP="007C3DF6">
      <w:pPr>
        <w:pStyle w:val="Body"/>
        <w:numPr>
          <w:ilvl w:val="0"/>
          <w:numId w:val="1"/>
        </w:numPr>
        <w:spacing w:line="240" w:lineRule="auto"/>
        <w:ind w:left="360"/>
        <w:jc w:val="left"/>
      </w:pPr>
      <w:r>
        <w:t xml:space="preserve">Hwang J, Jeong Y, Park JM, Lee KH, Hong JW, Choi J. </w:t>
      </w:r>
      <w:hyperlink r:id="rId18" w:history="1">
        <w:r w:rsidRPr="00F31AE4">
          <w:rPr>
            <w:rStyle w:val="Hyperlink"/>
          </w:rPr>
          <w:t>Biomimetics: forecasting the future of science, engineering, and medicine</w:t>
        </w:r>
      </w:hyperlink>
      <w:r>
        <w:t>. Int. J. Nanomedicine. 2015 Sep 8;10:5701-13. doi:</w:t>
      </w:r>
      <w:hyperlink r:id="rId19" w:history="1">
        <w:r w:rsidRPr="007C3DF6">
          <w:rPr>
            <w:rStyle w:val="Hyperlink"/>
          </w:rPr>
          <w:t>10.2147/IJN.S83642</w:t>
        </w:r>
      </w:hyperlink>
      <w:r>
        <w:t>.</w:t>
      </w:r>
    </w:p>
    <w:sectPr w:rsidR="007C3DF6" w:rsidRPr="007E396A" w:rsidSect="005221A3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1F2B"/>
    <w:multiLevelType w:val="hybridMultilevel"/>
    <w:tmpl w:val="CF905B7C"/>
    <w:lvl w:ilvl="0" w:tplc="ECECB0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6A"/>
    <w:rsid w:val="00092786"/>
    <w:rsid w:val="000E5F0F"/>
    <w:rsid w:val="00125781"/>
    <w:rsid w:val="00144957"/>
    <w:rsid w:val="00166C59"/>
    <w:rsid w:val="001B2456"/>
    <w:rsid w:val="001C17FD"/>
    <w:rsid w:val="00231763"/>
    <w:rsid w:val="002451F6"/>
    <w:rsid w:val="00255BB4"/>
    <w:rsid w:val="003501DA"/>
    <w:rsid w:val="00386190"/>
    <w:rsid w:val="003A3CCF"/>
    <w:rsid w:val="003A4BAF"/>
    <w:rsid w:val="003A711E"/>
    <w:rsid w:val="003D3B0A"/>
    <w:rsid w:val="003E46D5"/>
    <w:rsid w:val="003F04FF"/>
    <w:rsid w:val="004F1810"/>
    <w:rsid w:val="005221A3"/>
    <w:rsid w:val="0053410E"/>
    <w:rsid w:val="005343EC"/>
    <w:rsid w:val="00552EEA"/>
    <w:rsid w:val="005573AE"/>
    <w:rsid w:val="00564BE8"/>
    <w:rsid w:val="005C6C1B"/>
    <w:rsid w:val="005E772D"/>
    <w:rsid w:val="00616CD7"/>
    <w:rsid w:val="00664F43"/>
    <w:rsid w:val="00756ACF"/>
    <w:rsid w:val="00776B7F"/>
    <w:rsid w:val="00786922"/>
    <w:rsid w:val="007B6EBB"/>
    <w:rsid w:val="007C3DF6"/>
    <w:rsid w:val="007E396A"/>
    <w:rsid w:val="00836FDE"/>
    <w:rsid w:val="008413A3"/>
    <w:rsid w:val="008872BE"/>
    <w:rsid w:val="008E0B08"/>
    <w:rsid w:val="0094775F"/>
    <w:rsid w:val="009579CF"/>
    <w:rsid w:val="00980025"/>
    <w:rsid w:val="00995335"/>
    <w:rsid w:val="009F2B56"/>
    <w:rsid w:val="00A53642"/>
    <w:rsid w:val="00A62A39"/>
    <w:rsid w:val="00AA0073"/>
    <w:rsid w:val="00AC5317"/>
    <w:rsid w:val="00B043DA"/>
    <w:rsid w:val="00B44A2B"/>
    <w:rsid w:val="00B626F8"/>
    <w:rsid w:val="00BA529D"/>
    <w:rsid w:val="00BC2720"/>
    <w:rsid w:val="00BC3092"/>
    <w:rsid w:val="00C135A5"/>
    <w:rsid w:val="00C22185"/>
    <w:rsid w:val="00C445BC"/>
    <w:rsid w:val="00C5511D"/>
    <w:rsid w:val="00C8223F"/>
    <w:rsid w:val="00C859E0"/>
    <w:rsid w:val="00C85B60"/>
    <w:rsid w:val="00D41974"/>
    <w:rsid w:val="00D453F8"/>
    <w:rsid w:val="00D60203"/>
    <w:rsid w:val="00DA54BB"/>
    <w:rsid w:val="00DA7961"/>
    <w:rsid w:val="00DD616F"/>
    <w:rsid w:val="00DF12D9"/>
    <w:rsid w:val="00E4703C"/>
    <w:rsid w:val="00E6598D"/>
    <w:rsid w:val="00E738FA"/>
    <w:rsid w:val="00E86D13"/>
    <w:rsid w:val="00F31AE4"/>
    <w:rsid w:val="00F31CD3"/>
    <w:rsid w:val="00F82CF3"/>
    <w:rsid w:val="00F95A43"/>
    <w:rsid w:val="00FA1C87"/>
    <w:rsid w:val="00FA2768"/>
    <w:rsid w:val="00FC5C01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7D18-28B5-45E2-B241-CE35239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7E396A"/>
    <w:pPr>
      <w:spacing w:after="120" w:line="240" w:lineRule="exact"/>
      <w:jc w:val="both"/>
    </w:pPr>
    <w:rPr>
      <w:rFonts w:ascii="Times" w:eastAsia="Times New Roman" w:hAnsi="Times" w:cs="Times New Roman"/>
      <w:sz w:val="20"/>
      <w:szCs w:val="20"/>
      <w:lang w:eastAsia="en-US"/>
    </w:rPr>
  </w:style>
  <w:style w:type="paragraph" w:customStyle="1" w:styleId="Header1">
    <w:name w:val="Header 1"/>
    <w:basedOn w:val="Normal"/>
    <w:rsid w:val="007E396A"/>
    <w:pPr>
      <w:spacing w:after="40" w:line="240" w:lineRule="exact"/>
      <w:jc w:val="both"/>
    </w:pPr>
    <w:rPr>
      <w:rFonts w:ascii="Times" w:eastAsia="Times New Roman" w:hAnsi="Times" w:cs="Times New Roman"/>
      <w:b/>
      <w:sz w:val="24"/>
      <w:szCs w:val="20"/>
      <w:lang w:eastAsia="en-US"/>
    </w:rPr>
  </w:style>
  <w:style w:type="paragraph" w:customStyle="1" w:styleId="Header2">
    <w:name w:val="Header 2"/>
    <w:basedOn w:val="Header1"/>
    <w:rsid w:val="007E396A"/>
    <w:rPr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BC2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53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robotics.aaw9710" TargetMode="External"/><Relationship Id="rId13" Type="http://schemas.openxmlformats.org/officeDocument/2006/relationships/hyperlink" Target="http://www.scholarpedia.org/article/Swarm_robotics" TargetMode="External"/><Relationship Id="rId18" Type="http://schemas.openxmlformats.org/officeDocument/2006/relationships/hyperlink" Target="https://www.ncbi.nlm.nih.gov/pmc/articles/PMC457271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botics.sciencemag.org/content/4/35/eaaw9710" TargetMode="External"/><Relationship Id="rId12" Type="http://schemas.openxmlformats.org/officeDocument/2006/relationships/hyperlink" Target="https://doi.org/10.1109/MRA.2005.1458313" TargetMode="External"/><Relationship Id="rId17" Type="http://schemas.openxmlformats.org/officeDocument/2006/relationships/hyperlink" Target="https://doi.org/10.1007/s10462-012-9365-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0462-012-9365-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ieeexplore.ieee.org/document/145831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bitcraze.io/crazyflie-2/" TargetMode="External"/><Relationship Id="rId10" Type="http://schemas.openxmlformats.org/officeDocument/2006/relationships/hyperlink" Target="https://doi.org/10.1242/jeb.048173" TargetMode="External"/><Relationship Id="rId19" Type="http://schemas.openxmlformats.org/officeDocument/2006/relationships/hyperlink" Target="https://doi.org/10.2147/IJN.S836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b.biologists.org/content/214/1/50" TargetMode="External"/><Relationship Id="rId14" Type="http://schemas.openxmlformats.org/officeDocument/2006/relationships/hyperlink" Target="https://doi.org/10.4249/scholarpedia.1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Danning Yu</cp:lastModifiedBy>
  <cp:revision>50</cp:revision>
  <cp:lastPrinted>2019-11-26T04:45:00Z</cp:lastPrinted>
  <dcterms:created xsi:type="dcterms:W3CDTF">2019-11-25T00:55:00Z</dcterms:created>
  <dcterms:modified xsi:type="dcterms:W3CDTF">2019-11-28T05:28:00Z</dcterms:modified>
</cp:coreProperties>
</file>