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EB62" w14:textId="77777777" w:rsidR="008958A7" w:rsidRPr="008958A7" w:rsidRDefault="008958A7" w:rsidP="008958A7">
      <w:pPr>
        <w:rPr>
          <w:b/>
          <w:bCs/>
        </w:rPr>
      </w:pPr>
      <w:r w:rsidRPr="008958A7">
        <w:rPr>
          <w:rFonts w:ascii="Segoe UI Emoji" w:hAnsi="Segoe UI Emoji" w:cs="Segoe UI Emoji"/>
          <w:b/>
          <w:bCs/>
        </w:rPr>
        <w:t>🔵</w:t>
      </w:r>
      <w:r w:rsidRPr="008958A7">
        <w:rPr>
          <w:b/>
          <w:bCs/>
        </w:rPr>
        <w:t xml:space="preserve"> Marco Normativo y Gobernanza</w:t>
      </w:r>
    </w:p>
    <w:p w14:paraId="0C9DE18D" w14:textId="77777777" w:rsidR="008958A7" w:rsidRPr="008958A7" w:rsidRDefault="008958A7" w:rsidP="008958A7">
      <w:r w:rsidRPr="008958A7">
        <w:rPr>
          <w:b/>
          <w:bCs/>
        </w:rPr>
        <w:t>11. Framework de auditoría de sistemas de IA desde la perspectiva de ciberseguridad</w:t>
      </w:r>
      <w:r w:rsidRPr="008958A7">
        <w:t xml:space="preserve"> Proponer un modelo de auditoría que evalúe riesgos de seguridad en sistemas de IA desplegados en infraestructura crítica, alineado con NIST AI RMF e ISO 42001.</w:t>
      </w:r>
    </w:p>
    <w:p w14:paraId="76FE4304" w14:textId="77777777" w:rsidR="008958A7" w:rsidRPr="008958A7" w:rsidRDefault="008958A7" w:rsidP="008958A7">
      <w:pPr>
        <w:rPr>
          <w:b/>
          <w:bCs/>
        </w:rPr>
      </w:pPr>
      <w:r w:rsidRPr="008958A7">
        <w:rPr>
          <w:b/>
          <w:bCs/>
        </w:rPr>
        <w:t>Tesis: Framework de Auditoría de Sistemas de IA en Infraestructura Crítica</w:t>
      </w:r>
    </w:p>
    <w:p w14:paraId="135DE75E" w14:textId="77777777" w:rsidR="008958A7" w:rsidRPr="008958A7" w:rsidRDefault="008958A7" w:rsidP="008958A7">
      <w:r w:rsidRPr="008958A7">
        <w:pict w14:anchorId="4D8BA4E8">
          <v:rect id="_x0000_i1073" style="width:0;height:1.5pt" o:hralign="center" o:hrstd="t" o:hr="t" fillcolor="#a0a0a0" stroked="f"/>
        </w:pict>
      </w:r>
    </w:p>
    <w:p w14:paraId="1481BED1" w14:textId="77777777" w:rsidR="008958A7" w:rsidRPr="008958A7" w:rsidRDefault="008958A7" w:rsidP="008958A7">
      <w:pPr>
        <w:rPr>
          <w:b/>
          <w:bCs/>
        </w:rPr>
      </w:pPr>
      <w:r w:rsidRPr="008958A7">
        <w:rPr>
          <w:rFonts w:ascii="Segoe UI Emoji" w:hAnsi="Segoe UI Emoji" w:cs="Segoe UI Emoji"/>
          <w:b/>
          <w:bCs/>
        </w:rPr>
        <w:t>📋</w:t>
      </w:r>
      <w:r w:rsidRPr="008958A7">
        <w:rPr>
          <w:b/>
          <w:bCs/>
        </w:rPr>
        <w:t xml:space="preserve"> Ficha General de la Propuesta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293"/>
      </w:tblGrid>
      <w:tr w:rsidR="008958A7" w:rsidRPr="008958A7" w14:paraId="323D5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21E35" w14:textId="77777777" w:rsidR="008958A7" w:rsidRPr="008958A7" w:rsidRDefault="008958A7" w:rsidP="008958A7">
            <w:pPr>
              <w:rPr>
                <w:b/>
                <w:bCs/>
              </w:rPr>
            </w:pPr>
            <w:r w:rsidRPr="008958A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ACDBFA1" w14:textId="77777777" w:rsidR="008958A7" w:rsidRPr="008958A7" w:rsidRDefault="008958A7" w:rsidP="008958A7">
            <w:pPr>
              <w:rPr>
                <w:b/>
                <w:bCs/>
              </w:rPr>
            </w:pPr>
            <w:r w:rsidRPr="008958A7">
              <w:rPr>
                <w:b/>
                <w:bCs/>
              </w:rPr>
              <w:t>Detalle</w:t>
            </w:r>
          </w:p>
        </w:tc>
      </w:tr>
      <w:tr w:rsidR="008958A7" w:rsidRPr="008958A7" w14:paraId="4965C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8F81" w14:textId="77777777" w:rsidR="008958A7" w:rsidRPr="008958A7" w:rsidRDefault="008958A7" w:rsidP="008958A7">
            <w:r w:rsidRPr="008958A7">
              <w:rPr>
                <w:b/>
                <w:bCs/>
              </w:rPr>
              <w:t>Título tentativo</w:t>
            </w:r>
          </w:p>
        </w:tc>
        <w:tc>
          <w:tcPr>
            <w:tcW w:w="0" w:type="auto"/>
            <w:vAlign w:val="center"/>
            <w:hideMark/>
          </w:tcPr>
          <w:p w14:paraId="75293867" w14:textId="77777777" w:rsidR="008958A7" w:rsidRPr="008958A7" w:rsidRDefault="008958A7" w:rsidP="008958A7">
            <w:r w:rsidRPr="008958A7">
              <w:t>Framework de auditoría de ciberseguridad para sistemas de IA desplegados en infraestructura crítica, alineado con estándares internacionales</w:t>
            </w:r>
          </w:p>
        </w:tc>
      </w:tr>
      <w:tr w:rsidR="008958A7" w:rsidRPr="008958A7" w14:paraId="11363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FBE3" w14:textId="77777777" w:rsidR="008958A7" w:rsidRPr="008958A7" w:rsidRDefault="008958A7" w:rsidP="008958A7">
            <w:r w:rsidRPr="008958A7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3D8E2535" w14:textId="77777777" w:rsidR="008958A7" w:rsidRPr="008958A7" w:rsidRDefault="008958A7" w:rsidP="008958A7">
            <w:r w:rsidRPr="008958A7">
              <w:t>Gobernanza de TI / Ciberseguridad / IA confiable</w:t>
            </w:r>
          </w:p>
        </w:tc>
      </w:tr>
      <w:tr w:rsidR="008958A7" w:rsidRPr="008958A7" w14:paraId="6BD3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883C" w14:textId="77777777" w:rsidR="008958A7" w:rsidRPr="008958A7" w:rsidRDefault="008958A7" w:rsidP="008958A7">
            <w:r w:rsidRPr="008958A7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3FBA5ECE" w14:textId="77777777" w:rsidR="008958A7" w:rsidRPr="008958A7" w:rsidRDefault="008958A7" w:rsidP="008958A7">
            <w:r w:rsidRPr="008958A7">
              <w:t>Especialización / Maestría</w:t>
            </w:r>
          </w:p>
        </w:tc>
      </w:tr>
      <w:tr w:rsidR="008958A7" w:rsidRPr="008958A7" w14:paraId="6A3DB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4ED5F" w14:textId="77777777" w:rsidR="008958A7" w:rsidRPr="008958A7" w:rsidRDefault="008958A7" w:rsidP="008958A7">
            <w:r w:rsidRPr="008958A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09E32637" w14:textId="77777777" w:rsidR="008958A7" w:rsidRPr="008958A7" w:rsidRDefault="008958A7" w:rsidP="008958A7">
            <w:r w:rsidRPr="008958A7">
              <w:t>12–18 meses</w:t>
            </w:r>
          </w:p>
        </w:tc>
      </w:tr>
      <w:tr w:rsidR="008958A7" w:rsidRPr="008958A7" w14:paraId="7A74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B5E0" w14:textId="77777777" w:rsidR="008958A7" w:rsidRPr="008958A7" w:rsidRDefault="008958A7" w:rsidP="008958A7">
            <w:r w:rsidRPr="008958A7">
              <w:rPr>
                <w:b/>
                <w:bCs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316B3F9F" w14:textId="77777777" w:rsidR="008958A7" w:rsidRPr="008958A7" w:rsidRDefault="008958A7" w:rsidP="008958A7">
            <w:r w:rsidRPr="008958A7">
              <w:t>Aplicado – propuesta de framework + validación mediante caso de estudio</w:t>
            </w:r>
          </w:p>
        </w:tc>
      </w:tr>
    </w:tbl>
    <w:p w14:paraId="63E500BD" w14:textId="77777777" w:rsidR="008958A7" w:rsidRPr="008958A7" w:rsidRDefault="008958A7" w:rsidP="008958A7">
      <w:r w:rsidRPr="008958A7">
        <w:pict w14:anchorId="01422CA8">
          <v:rect id="_x0000_i1074" style="width:0;height:1.5pt" o:hralign="center" o:hrstd="t" o:hr="t" fillcolor="#a0a0a0" stroked="f"/>
        </w:pict>
      </w:r>
    </w:p>
    <w:p w14:paraId="635A3530" w14:textId="77777777" w:rsidR="008958A7" w:rsidRPr="008958A7" w:rsidRDefault="008958A7" w:rsidP="008958A7">
      <w:pPr>
        <w:rPr>
          <w:b/>
          <w:bCs/>
        </w:rPr>
      </w:pPr>
      <w:r w:rsidRPr="008958A7">
        <w:rPr>
          <w:rFonts w:ascii="Segoe UI Emoji" w:hAnsi="Segoe UI Emoji" w:cs="Segoe UI Emoji"/>
          <w:b/>
          <w:bCs/>
        </w:rPr>
        <w:t>🎯</w:t>
      </w:r>
      <w:r w:rsidRPr="008958A7">
        <w:rPr>
          <w:b/>
          <w:bCs/>
        </w:rPr>
        <w:t xml:space="preserve"> Planteamiento del Problema</w:t>
      </w:r>
    </w:p>
    <w:p w14:paraId="16B76D2C" w14:textId="77777777" w:rsidR="008958A7" w:rsidRPr="008958A7" w:rsidRDefault="008958A7" w:rsidP="008958A7">
      <w:r w:rsidRPr="008958A7">
        <w:t xml:space="preserve">Los sistemas de IA están siendo integrados en sectores de infraestructura crítica como energía, salud, transporte y sector financiero. Sin embargo, </w:t>
      </w:r>
      <w:r w:rsidRPr="008958A7">
        <w:rPr>
          <w:b/>
          <w:bCs/>
        </w:rPr>
        <w:t>los marcos de auditoría de ciberseguridad tradicionales no contemplan los riesgos específicos que introduce la IA</w:t>
      </w:r>
      <w:r w:rsidRPr="008958A7">
        <w:t>, tales como:</w:t>
      </w:r>
    </w:p>
    <w:p w14:paraId="15E3F8B2" w14:textId="77777777" w:rsidR="008958A7" w:rsidRPr="008958A7" w:rsidRDefault="008958A7" w:rsidP="008958A7">
      <w:pPr>
        <w:numPr>
          <w:ilvl w:val="0"/>
          <w:numId w:val="1"/>
        </w:numPr>
      </w:pPr>
      <w:r w:rsidRPr="008958A7">
        <w:t>Ataques adversariales sobre modelos en producción</w:t>
      </w:r>
    </w:p>
    <w:p w14:paraId="65C8719E" w14:textId="77777777" w:rsidR="008958A7" w:rsidRPr="008958A7" w:rsidRDefault="008958A7" w:rsidP="008958A7">
      <w:pPr>
        <w:numPr>
          <w:ilvl w:val="0"/>
          <w:numId w:val="1"/>
        </w:numPr>
      </w:pPr>
      <w:r w:rsidRPr="008958A7">
        <w:t>Envenenamiento de datos de entrenamiento</w:t>
      </w:r>
    </w:p>
    <w:p w14:paraId="55BBBA00" w14:textId="77777777" w:rsidR="008958A7" w:rsidRPr="008958A7" w:rsidRDefault="008958A7" w:rsidP="008958A7">
      <w:pPr>
        <w:numPr>
          <w:ilvl w:val="0"/>
          <w:numId w:val="1"/>
        </w:numPr>
      </w:pPr>
      <w:r w:rsidRPr="008958A7">
        <w:t>Falta de explicabilidad en decisiones automatizadas críticas</w:t>
      </w:r>
    </w:p>
    <w:p w14:paraId="1DDB78A7" w14:textId="77777777" w:rsidR="008958A7" w:rsidRPr="008958A7" w:rsidRDefault="008958A7" w:rsidP="008958A7">
      <w:pPr>
        <w:numPr>
          <w:ilvl w:val="0"/>
          <w:numId w:val="1"/>
        </w:numPr>
      </w:pPr>
      <w:r w:rsidRPr="008958A7">
        <w:t>Deriva del modelo (</w:t>
      </w:r>
      <w:r w:rsidRPr="008958A7">
        <w:rPr>
          <w:i/>
          <w:iCs/>
        </w:rPr>
        <w:t>model drift</w:t>
      </w:r>
      <w:r w:rsidRPr="008958A7">
        <w:t>) que degrada la seguridad con el tiempo</w:t>
      </w:r>
    </w:p>
    <w:p w14:paraId="07B072AB" w14:textId="77777777" w:rsidR="008958A7" w:rsidRPr="008958A7" w:rsidRDefault="008958A7" w:rsidP="008958A7">
      <w:pPr>
        <w:numPr>
          <w:ilvl w:val="0"/>
          <w:numId w:val="1"/>
        </w:numPr>
      </w:pPr>
      <w:r w:rsidRPr="008958A7">
        <w:lastRenderedPageBreak/>
        <w:t>Riesgos en cadenas de suministro de ML (librerías, datasets de terceros)</w:t>
      </w:r>
    </w:p>
    <w:p w14:paraId="172BAEFD" w14:textId="77777777" w:rsidR="008958A7" w:rsidRPr="008958A7" w:rsidRDefault="008958A7" w:rsidP="008958A7">
      <w:r w:rsidRPr="008958A7">
        <w:t xml:space="preserve">En Colombia y Latinoamérica, esta brecha es especialmente crítica porque </w:t>
      </w:r>
      <w:r w:rsidRPr="008958A7">
        <w:rPr>
          <w:b/>
          <w:bCs/>
        </w:rPr>
        <w:t>no existe un marco unificado</w:t>
      </w:r>
      <w:r w:rsidRPr="008958A7">
        <w:t xml:space="preserve"> que articule las exigencias de ciberseguridad con los requisitos de IA confiable en contextos regulados.</w:t>
      </w:r>
    </w:p>
    <w:p w14:paraId="01E4E17A" w14:textId="77777777" w:rsidR="008958A7" w:rsidRPr="008958A7" w:rsidRDefault="008958A7" w:rsidP="008958A7">
      <w:r w:rsidRPr="008958A7">
        <w:pict w14:anchorId="62B7CA5F">
          <v:rect id="_x0000_i1075" style="width:0;height:1.5pt" o:hralign="center" o:hrstd="t" o:hr="t" fillcolor="#a0a0a0" stroked="f"/>
        </w:pict>
      </w:r>
    </w:p>
    <w:p w14:paraId="44AAB653" w14:textId="77777777" w:rsidR="008958A7" w:rsidRPr="008958A7" w:rsidRDefault="008958A7" w:rsidP="008958A7">
      <w:pPr>
        <w:rPr>
          <w:b/>
          <w:bCs/>
        </w:rPr>
      </w:pPr>
      <w:r w:rsidRPr="008958A7">
        <w:rPr>
          <w:rFonts w:ascii="Segoe UI Emoji" w:hAnsi="Segoe UI Emoji" w:cs="Segoe UI Emoji"/>
          <w:b/>
          <w:bCs/>
        </w:rPr>
        <w:t>🎯</w:t>
      </w:r>
      <w:r w:rsidRPr="008958A7">
        <w:rPr>
          <w:b/>
          <w:bCs/>
        </w:rPr>
        <w:t xml:space="preserve"> Objetivos</w:t>
      </w:r>
    </w:p>
    <w:p w14:paraId="6421600D" w14:textId="77777777" w:rsidR="008958A7" w:rsidRPr="008958A7" w:rsidRDefault="008958A7" w:rsidP="008958A7">
      <w:r w:rsidRPr="008958A7">
        <w:rPr>
          <w:b/>
          <w:bCs/>
        </w:rPr>
        <w:t>General:</w:t>
      </w:r>
      <w:r w:rsidRPr="008958A7">
        <w:t xml:space="preserve"> Diseñar un framework de auditoría de ciberseguridad para sistemas de IA en infraestructura crítica, basado en estándares internacionales y validado mediante un caso de estudio sectorial.</w:t>
      </w:r>
    </w:p>
    <w:p w14:paraId="6F6EB1A7" w14:textId="77777777" w:rsidR="008958A7" w:rsidRPr="008958A7" w:rsidRDefault="008958A7" w:rsidP="008958A7">
      <w:r w:rsidRPr="008958A7">
        <w:rPr>
          <w:b/>
          <w:bCs/>
        </w:rPr>
        <w:t>Específicos:</w:t>
      </w:r>
    </w:p>
    <w:p w14:paraId="04A25932" w14:textId="77777777" w:rsidR="008958A7" w:rsidRPr="008958A7" w:rsidRDefault="008958A7" w:rsidP="008958A7">
      <w:pPr>
        <w:numPr>
          <w:ilvl w:val="0"/>
          <w:numId w:val="2"/>
        </w:numPr>
      </w:pPr>
      <w:r w:rsidRPr="008958A7">
        <w:t>Mapear los vectores de riesgo de ciberseguridad exclusivos de sistemas de IA</w:t>
      </w:r>
    </w:p>
    <w:p w14:paraId="63447AA6" w14:textId="77777777" w:rsidR="008958A7" w:rsidRPr="008958A7" w:rsidRDefault="008958A7" w:rsidP="008958A7">
      <w:pPr>
        <w:numPr>
          <w:ilvl w:val="0"/>
          <w:numId w:val="2"/>
        </w:numPr>
      </w:pPr>
      <w:r w:rsidRPr="008958A7">
        <w:t>Analizar y armonizar los estándares internacionales aplicables</w:t>
      </w:r>
    </w:p>
    <w:p w14:paraId="552227F1" w14:textId="77777777" w:rsidR="008958A7" w:rsidRPr="008958A7" w:rsidRDefault="008958A7" w:rsidP="008958A7">
      <w:pPr>
        <w:numPr>
          <w:ilvl w:val="0"/>
          <w:numId w:val="2"/>
        </w:numPr>
      </w:pPr>
      <w:r w:rsidRPr="008958A7">
        <w:t>Diseñar los dominios, controles y criterios de auditoría del framework</w:t>
      </w:r>
    </w:p>
    <w:p w14:paraId="1A632923" w14:textId="77777777" w:rsidR="008958A7" w:rsidRPr="008958A7" w:rsidRDefault="008958A7" w:rsidP="008958A7">
      <w:pPr>
        <w:numPr>
          <w:ilvl w:val="0"/>
          <w:numId w:val="2"/>
        </w:numPr>
      </w:pPr>
      <w:r w:rsidRPr="008958A7">
        <w:t>Validar el framework aplicándolo a un caso de estudio real o simulado</w:t>
      </w:r>
    </w:p>
    <w:p w14:paraId="692DDC5C" w14:textId="77777777" w:rsidR="008958A7" w:rsidRPr="008958A7" w:rsidRDefault="008958A7" w:rsidP="008958A7">
      <w:pPr>
        <w:numPr>
          <w:ilvl w:val="0"/>
          <w:numId w:val="2"/>
        </w:numPr>
      </w:pPr>
      <w:r w:rsidRPr="008958A7">
        <w:t>Identificar brechas normativas en el contexto colombiano/latinoamericano</w:t>
      </w:r>
    </w:p>
    <w:p w14:paraId="1F6B9B8D" w14:textId="77777777" w:rsidR="008958A7" w:rsidRPr="008958A7" w:rsidRDefault="008958A7" w:rsidP="008958A7">
      <w:r w:rsidRPr="008958A7">
        <w:pict w14:anchorId="3FDB9832">
          <v:rect id="_x0000_i1076" style="width:0;height:1.5pt" o:hralign="center" o:hrstd="t" o:hr="t" fillcolor="#a0a0a0" stroked="f"/>
        </w:pict>
      </w:r>
    </w:p>
    <w:p w14:paraId="7E3B39CC" w14:textId="77777777" w:rsidR="008958A7" w:rsidRPr="008958A7" w:rsidRDefault="008958A7" w:rsidP="008958A7">
      <w:pPr>
        <w:rPr>
          <w:b/>
          <w:bCs/>
        </w:rPr>
      </w:pPr>
      <w:r w:rsidRPr="008958A7">
        <w:rPr>
          <w:rFonts w:ascii="Segoe UI Emoji" w:hAnsi="Segoe UI Emoji" w:cs="Segoe UI Emoji"/>
          <w:b/>
          <w:bCs/>
        </w:rPr>
        <w:t>📐</w:t>
      </w:r>
      <w:r w:rsidRPr="008958A7">
        <w:rPr>
          <w:b/>
          <w:bCs/>
        </w:rPr>
        <w:t xml:space="preserve"> Estándares y Normas Internacionales Clave</w:t>
      </w:r>
    </w:p>
    <w:p w14:paraId="4125558C" w14:textId="77777777" w:rsidR="008958A7" w:rsidRPr="008958A7" w:rsidRDefault="008958A7" w:rsidP="008958A7">
      <w:r w:rsidRPr="008958A7">
        <w:t xml:space="preserve">Esta es la columna vertebral de la tesis. Se propone una </w:t>
      </w:r>
      <w:r w:rsidRPr="008958A7">
        <w:rPr>
          <w:b/>
          <w:bCs/>
        </w:rPr>
        <w:t>arquitectura normativa de tres capas</w:t>
      </w:r>
      <w:r w:rsidRPr="008958A7">
        <w:t>:</w:t>
      </w:r>
    </w:p>
    <w:p w14:paraId="504FC13D" w14:textId="77777777" w:rsidR="008958A7" w:rsidRPr="008958A7" w:rsidRDefault="008958A7" w:rsidP="008958A7">
      <w:r w:rsidRPr="008958A7">
        <w:pict w14:anchorId="666A9ADE">
          <v:rect id="_x0000_i1077" style="width:0;height:1.5pt" o:hralign="center" o:hrstd="t" o:hr="t" fillcolor="#a0a0a0" stroked="f"/>
        </w:pict>
      </w:r>
    </w:p>
    <w:p w14:paraId="1EB511C9" w14:textId="77777777" w:rsidR="008958A7" w:rsidRPr="008958A7" w:rsidRDefault="008958A7" w:rsidP="008958A7">
      <w:pPr>
        <w:rPr>
          <w:b/>
          <w:bCs/>
        </w:rPr>
      </w:pPr>
      <w:r w:rsidRPr="008958A7">
        <w:rPr>
          <w:rFonts w:ascii="Segoe UI Emoji" w:hAnsi="Segoe UI Emoji" w:cs="Segoe UI Emoji"/>
          <w:b/>
          <w:bCs/>
        </w:rPr>
        <w:t>🔷</w:t>
      </w:r>
      <w:r w:rsidRPr="008958A7">
        <w:rPr>
          <w:b/>
          <w:bCs/>
        </w:rPr>
        <w:t xml:space="preserve"> CAPA 1 — Gestión de Riesgos de IA</w:t>
      </w:r>
    </w:p>
    <w:p w14:paraId="23781095" w14:textId="77777777" w:rsidR="008958A7" w:rsidRPr="008958A7" w:rsidRDefault="008958A7" w:rsidP="008958A7">
      <w:pPr>
        <w:rPr>
          <w:b/>
          <w:bCs/>
        </w:rPr>
      </w:pPr>
      <w:r w:rsidRPr="008958A7">
        <w:rPr>
          <w:b/>
          <w:bCs/>
        </w:rPr>
        <w:t xml:space="preserve">NIST AI RMF 1.0 (2023) — </w:t>
      </w:r>
      <w:r w:rsidRPr="008958A7">
        <w:rPr>
          <w:b/>
          <w:bCs/>
          <w:i/>
          <w:iCs/>
        </w:rPr>
        <w:t>El estándar más completo actualmente</w:t>
      </w:r>
    </w:p>
    <w:p w14:paraId="5020DF52" w14:textId="77777777" w:rsidR="008958A7" w:rsidRPr="008958A7" w:rsidRDefault="008958A7" w:rsidP="008958A7">
      <w:r w:rsidRPr="008958A7">
        <w:t xml:space="preserve">El </w:t>
      </w:r>
      <w:r w:rsidRPr="008958A7">
        <w:rPr>
          <w:b/>
          <w:bCs/>
        </w:rPr>
        <w:t>AI Risk Management Framework</w:t>
      </w:r>
      <w:r w:rsidRPr="008958A7">
        <w:t xml:space="preserve"> del NIST es el marco de referencia principal. Organiza la gestión de riesgos de IA en cuatro funciones</w:t>
      </w:r>
      <w:r w:rsidRPr="008958A7">
        <w:rPr>
          <w:rFonts w:ascii="MS Gothic" w:eastAsia="MS Gothic" w:hAnsi="MS Gothic" w:cs="MS Gothic" w:hint="eastAsia"/>
        </w:rPr>
        <w:t>核心</w:t>
      </w:r>
      <w:r w:rsidRPr="008958A7">
        <w:t>:</w:t>
      </w:r>
    </w:p>
    <w:p w14:paraId="182439AA" w14:textId="77777777" w:rsidR="008958A7" w:rsidRPr="008958A7" w:rsidRDefault="008958A7" w:rsidP="008958A7">
      <w:r w:rsidRPr="008958A7">
        <w:t>GOVERN → MAP → MEASURE → MANAGE</w:t>
      </w:r>
    </w:p>
    <w:p w14:paraId="40C4DF50" w14:textId="77777777" w:rsidR="008958A7" w:rsidRPr="008958A7" w:rsidRDefault="008958A7" w:rsidP="008958A7">
      <w:pPr>
        <w:numPr>
          <w:ilvl w:val="0"/>
          <w:numId w:val="3"/>
        </w:numPr>
      </w:pPr>
      <w:r w:rsidRPr="008958A7">
        <w:rPr>
          <w:b/>
          <w:bCs/>
        </w:rPr>
        <w:t>GOVERN:</w:t>
      </w:r>
      <w:r w:rsidRPr="008958A7">
        <w:t xml:space="preserve"> Establece cultura, políticas y responsabilidades en IA</w:t>
      </w:r>
    </w:p>
    <w:p w14:paraId="5BB7CE83" w14:textId="77777777" w:rsidR="008958A7" w:rsidRPr="008958A7" w:rsidRDefault="008958A7" w:rsidP="008958A7">
      <w:pPr>
        <w:numPr>
          <w:ilvl w:val="0"/>
          <w:numId w:val="3"/>
        </w:numPr>
      </w:pPr>
      <w:r w:rsidRPr="008958A7">
        <w:rPr>
          <w:b/>
          <w:bCs/>
        </w:rPr>
        <w:t>MAP:</w:t>
      </w:r>
      <w:r w:rsidRPr="008958A7">
        <w:t xml:space="preserve"> Identifica el contexto y los riesgos del sistema de IA</w:t>
      </w:r>
    </w:p>
    <w:p w14:paraId="357A5840" w14:textId="77777777" w:rsidR="008958A7" w:rsidRPr="008958A7" w:rsidRDefault="008958A7" w:rsidP="008958A7">
      <w:pPr>
        <w:numPr>
          <w:ilvl w:val="0"/>
          <w:numId w:val="3"/>
        </w:numPr>
      </w:pPr>
      <w:r w:rsidRPr="008958A7">
        <w:rPr>
          <w:b/>
          <w:bCs/>
        </w:rPr>
        <w:t>MEASURE:</w:t>
      </w:r>
      <w:r w:rsidRPr="008958A7">
        <w:t xml:space="preserve"> Analiza, evalita y prioriza los riesgos identificados</w:t>
      </w:r>
    </w:p>
    <w:p w14:paraId="31984EDE" w14:textId="77777777" w:rsidR="008958A7" w:rsidRPr="008958A7" w:rsidRDefault="008958A7" w:rsidP="008958A7">
      <w:pPr>
        <w:numPr>
          <w:ilvl w:val="0"/>
          <w:numId w:val="3"/>
        </w:numPr>
      </w:pPr>
      <w:r w:rsidRPr="008958A7">
        <w:rPr>
          <w:b/>
          <w:bCs/>
        </w:rPr>
        <w:lastRenderedPageBreak/>
        <w:t>MANAGE:</w:t>
      </w:r>
      <w:r w:rsidRPr="008958A7">
        <w:t xml:space="preserve"> Implementa y monitorea los tratamientos de riesgo</w:t>
      </w:r>
    </w:p>
    <w:p w14:paraId="3B16564B" w14:textId="77777777" w:rsidR="008958A7" w:rsidRPr="008958A7" w:rsidRDefault="008958A7" w:rsidP="008958A7">
      <w:r w:rsidRPr="008958A7">
        <w:rPr>
          <w:rFonts w:ascii="Segoe UI Emoji" w:hAnsi="Segoe UI Emoji" w:cs="Segoe UI Emoji"/>
        </w:rPr>
        <w:t>💡</w:t>
      </w:r>
      <w:r w:rsidRPr="008958A7">
        <w:t xml:space="preserve"> </w:t>
      </w:r>
      <w:r w:rsidRPr="008958A7">
        <w:rPr>
          <w:b/>
          <w:bCs/>
        </w:rPr>
        <w:t>Buena práctica clave del NIST AI RMF:</w:t>
      </w:r>
      <w:r w:rsidRPr="008958A7">
        <w:t xml:space="preserve"> El perfil </w:t>
      </w:r>
      <w:r w:rsidRPr="008958A7">
        <w:rPr>
          <w:i/>
          <w:iCs/>
        </w:rPr>
        <w:t>"AI RMF Playbook"</w:t>
      </w:r>
      <w:r w:rsidRPr="008958A7">
        <w:t xml:space="preserve"> ofrece acciones concretas por cada subcategoría. Por ejemplo, para infraestructura crítica recomienda evaluar explícitamente la </w:t>
      </w:r>
      <w:r w:rsidRPr="008958A7">
        <w:rPr>
          <w:i/>
          <w:iCs/>
        </w:rPr>
        <w:t>robustez adversarial</w:t>
      </w:r>
      <w:r w:rsidRPr="008958A7">
        <w:t xml:space="preserve"> del modelo antes de su despliegue en producción.</w:t>
      </w:r>
    </w:p>
    <w:p w14:paraId="62F94533" w14:textId="77777777" w:rsidR="008958A7" w:rsidRPr="008958A7" w:rsidRDefault="008958A7" w:rsidP="008958A7">
      <w:r w:rsidRPr="008958A7">
        <w:pict w14:anchorId="22C41549">
          <v:rect id="_x0000_i1078" style="width:0;height:1.5pt" o:hralign="center" o:hrstd="t" o:hr="t" fillcolor="#a0a0a0" stroked="f"/>
        </w:pict>
      </w:r>
    </w:p>
    <w:p w14:paraId="0FE09A16" w14:textId="77777777" w:rsidR="008958A7" w:rsidRPr="008958A7" w:rsidRDefault="008958A7" w:rsidP="008958A7">
      <w:pPr>
        <w:rPr>
          <w:b/>
          <w:bCs/>
        </w:rPr>
      </w:pPr>
      <w:r w:rsidRPr="008958A7">
        <w:rPr>
          <w:b/>
          <w:bCs/>
        </w:rPr>
        <w:t xml:space="preserve">ISO/IEC 42001:2023 — </w:t>
      </w:r>
      <w:r w:rsidRPr="008958A7">
        <w:rPr>
          <w:b/>
          <w:bCs/>
          <w:i/>
          <w:iCs/>
        </w:rPr>
        <w:t>El ISO 27001 de la IA</w:t>
      </w:r>
    </w:p>
    <w:p w14:paraId="3683E854" w14:textId="77777777" w:rsidR="008958A7" w:rsidRPr="008958A7" w:rsidRDefault="008958A7" w:rsidP="008958A7">
      <w:r w:rsidRPr="008958A7">
        <w:t xml:space="preserve">Es el </w:t>
      </w:r>
      <w:r w:rsidRPr="008958A7">
        <w:rPr>
          <w:b/>
          <w:bCs/>
        </w:rPr>
        <w:t>primer estándar certificable</w:t>
      </w:r>
      <w:r w:rsidRPr="008958A7">
        <w:t xml:space="preserve"> de sistemas de gestión para IA. Define requisitos para establecer, implementar y mejorar un </w:t>
      </w:r>
      <w:r w:rsidRPr="008958A7">
        <w:rPr>
          <w:b/>
          <w:bCs/>
        </w:rPr>
        <w:t>AIMS</w:t>
      </w:r>
      <w:r w:rsidRPr="008958A7">
        <w:t xml:space="preserve"> </w:t>
      </w:r>
      <w:r w:rsidRPr="008958A7">
        <w:rPr>
          <w:i/>
          <w:iCs/>
        </w:rPr>
        <w:t>(AI Management System)</w:t>
      </w:r>
      <w:r w:rsidRPr="008958A7">
        <w:t>. Sus aportes clave a la tesis: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6214"/>
      </w:tblGrid>
      <w:tr w:rsidR="008958A7" w:rsidRPr="008958A7" w14:paraId="0EF07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4AA0A" w14:textId="77777777" w:rsidR="008958A7" w:rsidRPr="008958A7" w:rsidRDefault="008958A7" w:rsidP="008958A7">
            <w:pPr>
              <w:rPr>
                <w:b/>
                <w:bCs/>
              </w:rPr>
            </w:pPr>
            <w:r w:rsidRPr="008958A7">
              <w:rPr>
                <w:b/>
                <w:bCs/>
              </w:rPr>
              <w:t>Cláusula ISO 42001</w:t>
            </w:r>
          </w:p>
        </w:tc>
        <w:tc>
          <w:tcPr>
            <w:tcW w:w="0" w:type="auto"/>
            <w:vAlign w:val="center"/>
            <w:hideMark/>
          </w:tcPr>
          <w:p w14:paraId="7FAC456E" w14:textId="77777777" w:rsidR="008958A7" w:rsidRPr="008958A7" w:rsidRDefault="008958A7" w:rsidP="008958A7">
            <w:pPr>
              <w:rPr>
                <w:b/>
                <w:bCs/>
              </w:rPr>
            </w:pPr>
            <w:r w:rsidRPr="008958A7">
              <w:rPr>
                <w:b/>
                <w:bCs/>
              </w:rPr>
              <w:t>Aplicación en el framework</w:t>
            </w:r>
          </w:p>
        </w:tc>
      </w:tr>
      <w:tr w:rsidR="008958A7" w:rsidRPr="008958A7" w14:paraId="0FEE4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F698" w14:textId="77777777" w:rsidR="008958A7" w:rsidRPr="008958A7" w:rsidRDefault="008958A7" w:rsidP="008958A7">
            <w:r w:rsidRPr="008958A7">
              <w:t>Cláusula 6 – Planificación</w:t>
            </w:r>
          </w:p>
        </w:tc>
        <w:tc>
          <w:tcPr>
            <w:tcW w:w="0" w:type="auto"/>
            <w:vAlign w:val="center"/>
            <w:hideMark/>
          </w:tcPr>
          <w:p w14:paraId="3FF40846" w14:textId="77777777" w:rsidR="008958A7" w:rsidRPr="008958A7" w:rsidRDefault="008958A7" w:rsidP="008958A7">
            <w:r w:rsidRPr="008958A7">
              <w:t>Evaluación de impacto de IA en seguridad</w:t>
            </w:r>
          </w:p>
        </w:tc>
      </w:tr>
      <w:tr w:rsidR="008958A7" w:rsidRPr="008958A7" w14:paraId="02CE0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C334" w14:textId="77777777" w:rsidR="008958A7" w:rsidRPr="008958A7" w:rsidRDefault="008958A7" w:rsidP="008958A7">
            <w:r w:rsidRPr="008958A7">
              <w:t>Cláusula 8 – Operación</w:t>
            </w:r>
          </w:p>
        </w:tc>
        <w:tc>
          <w:tcPr>
            <w:tcW w:w="0" w:type="auto"/>
            <w:vAlign w:val="center"/>
            <w:hideMark/>
          </w:tcPr>
          <w:p w14:paraId="383C77D6" w14:textId="77777777" w:rsidR="008958A7" w:rsidRPr="008958A7" w:rsidRDefault="008958A7" w:rsidP="008958A7">
            <w:r w:rsidRPr="008958A7">
              <w:t>Controles en el ciclo de vida del modelo</w:t>
            </w:r>
          </w:p>
        </w:tc>
      </w:tr>
      <w:tr w:rsidR="008958A7" w:rsidRPr="008958A7" w14:paraId="63B1E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3F62" w14:textId="77777777" w:rsidR="008958A7" w:rsidRPr="008958A7" w:rsidRDefault="008958A7" w:rsidP="008958A7">
            <w:r w:rsidRPr="008958A7">
              <w:t>Cláusula 9 – Evaluación</w:t>
            </w:r>
          </w:p>
        </w:tc>
        <w:tc>
          <w:tcPr>
            <w:tcW w:w="0" w:type="auto"/>
            <w:vAlign w:val="center"/>
            <w:hideMark/>
          </w:tcPr>
          <w:p w14:paraId="43A673B6" w14:textId="77777777" w:rsidR="008958A7" w:rsidRPr="008958A7" w:rsidRDefault="008958A7" w:rsidP="008958A7">
            <w:r w:rsidRPr="008958A7">
              <w:t>Auditoría interna de sistemas de IA</w:t>
            </w:r>
          </w:p>
        </w:tc>
      </w:tr>
      <w:tr w:rsidR="008958A7" w:rsidRPr="008958A7" w14:paraId="26EA1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B64A" w14:textId="77777777" w:rsidR="008958A7" w:rsidRPr="008958A7" w:rsidRDefault="008958A7" w:rsidP="008958A7">
            <w:r w:rsidRPr="008958A7">
              <w:t>Anexo A – Controles</w:t>
            </w:r>
          </w:p>
        </w:tc>
        <w:tc>
          <w:tcPr>
            <w:tcW w:w="0" w:type="auto"/>
            <w:vAlign w:val="center"/>
            <w:hideMark/>
          </w:tcPr>
          <w:p w14:paraId="58A401E8" w14:textId="77777777" w:rsidR="008958A7" w:rsidRPr="008958A7" w:rsidRDefault="008958A7" w:rsidP="008958A7">
            <w:r w:rsidRPr="008958A7">
              <w:t>38 controles específicos de IA (similar al Anexo A del ISO 27001)</w:t>
            </w:r>
          </w:p>
        </w:tc>
      </w:tr>
    </w:tbl>
    <w:p w14:paraId="7D80F5D2" w14:textId="77777777" w:rsidR="008958A7" w:rsidRPr="008958A7" w:rsidRDefault="008958A7" w:rsidP="008958A7">
      <w:r w:rsidRPr="008958A7">
        <w:rPr>
          <w:rFonts w:ascii="Segoe UI Emoji" w:hAnsi="Segoe UI Emoji" w:cs="Segoe UI Emoji"/>
        </w:rPr>
        <w:t>💡</w:t>
      </w:r>
      <w:r w:rsidRPr="008958A7">
        <w:t xml:space="preserve"> </w:t>
      </w:r>
      <w:r w:rsidRPr="008958A7">
        <w:rPr>
          <w:b/>
          <w:bCs/>
        </w:rPr>
        <w:t>Buena práctica clave ISO 42001:</w:t>
      </w:r>
      <w:r w:rsidRPr="008958A7">
        <w:t xml:space="preserve"> El </w:t>
      </w:r>
      <w:r w:rsidRPr="008958A7">
        <w:rPr>
          <w:b/>
          <w:bCs/>
        </w:rPr>
        <w:t>Anexo B</w:t>
      </w:r>
      <w:r w:rsidRPr="008958A7">
        <w:t xml:space="preserve"> proporciona orientación sobre objetivos y controles para el uso responsable de la IA, incluyendo transparencia, responsabilidad y supervisión humana, todos críticos en infraestructura crítica.</w:t>
      </w:r>
    </w:p>
    <w:p w14:paraId="57637A8A" w14:textId="77777777" w:rsidR="008958A7" w:rsidRPr="008958A7" w:rsidRDefault="008958A7" w:rsidP="008958A7">
      <w:r w:rsidRPr="008958A7">
        <w:pict w14:anchorId="577154CE">
          <v:rect id="_x0000_i1079" style="width:0;height:1.5pt" o:hralign="center" o:hrstd="t" o:hr="t" fillcolor="#a0a0a0" stroked="f"/>
        </w:pict>
      </w:r>
    </w:p>
    <w:p w14:paraId="1E60E6B6" w14:textId="77777777" w:rsidR="008958A7" w:rsidRPr="008958A7" w:rsidRDefault="008958A7" w:rsidP="008958A7">
      <w:pPr>
        <w:rPr>
          <w:b/>
          <w:bCs/>
        </w:rPr>
      </w:pPr>
      <w:r w:rsidRPr="008958A7">
        <w:rPr>
          <w:rFonts w:ascii="Segoe UI Emoji" w:hAnsi="Segoe UI Emoji" w:cs="Segoe UI Emoji"/>
          <w:b/>
          <w:bCs/>
        </w:rPr>
        <w:t>🔷</w:t>
      </w:r>
      <w:r w:rsidRPr="008958A7">
        <w:rPr>
          <w:b/>
          <w:bCs/>
        </w:rPr>
        <w:t xml:space="preserve"> CAPA 2 — Ciberseguridad Base</w:t>
      </w:r>
    </w:p>
    <w:p w14:paraId="067FA126" w14:textId="77777777" w:rsidR="008958A7" w:rsidRPr="008958A7" w:rsidRDefault="008958A7" w:rsidP="008958A7">
      <w:pPr>
        <w:rPr>
          <w:b/>
          <w:bCs/>
        </w:rPr>
      </w:pPr>
      <w:r w:rsidRPr="008958A7">
        <w:rPr>
          <w:b/>
          <w:bCs/>
        </w:rPr>
        <w:t xml:space="preserve">ISO/IEC 27001:2022 — </w:t>
      </w:r>
      <w:r w:rsidRPr="008958A7">
        <w:rPr>
          <w:b/>
          <w:bCs/>
          <w:i/>
          <w:iCs/>
        </w:rPr>
        <w:t>Gestión de Seguridad de la Información</w:t>
      </w:r>
    </w:p>
    <w:p w14:paraId="6955D7CA" w14:textId="77777777" w:rsidR="008958A7" w:rsidRPr="008958A7" w:rsidRDefault="008958A7" w:rsidP="008958A7">
      <w:r w:rsidRPr="008958A7">
        <w:t xml:space="preserve">Aporta el </w:t>
      </w:r>
      <w:r w:rsidRPr="008958A7">
        <w:rPr>
          <w:b/>
          <w:bCs/>
        </w:rPr>
        <w:t>lenguaje y estructura de auditoría</w:t>
      </w:r>
      <w:r w:rsidRPr="008958A7">
        <w:t xml:space="preserve"> que ya conocen los auditores. La tesis propone extender sus dominios para cubrir activos de IA:</w:t>
      </w:r>
    </w:p>
    <w:p w14:paraId="1D4447F0" w14:textId="77777777" w:rsidR="008958A7" w:rsidRPr="008958A7" w:rsidRDefault="008958A7" w:rsidP="008958A7">
      <w:pPr>
        <w:numPr>
          <w:ilvl w:val="0"/>
          <w:numId w:val="4"/>
        </w:numPr>
      </w:pPr>
      <w:r w:rsidRPr="008958A7">
        <w:t xml:space="preserve">El nuevo </w:t>
      </w:r>
      <w:r w:rsidRPr="008958A7">
        <w:rPr>
          <w:b/>
          <w:bCs/>
        </w:rPr>
        <w:t>Anexo A 2022</w:t>
      </w:r>
      <w:r w:rsidRPr="008958A7">
        <w:t xml:space="preserve"> incluye controles relevantes como: </w:t>
      </w:r>
    </w:p>
    <w:p w14:paraId="5F8876B6" w14:textId="77777777" w:rsidR="008958A7" w:rsidRPr="008958A7" w:rsidRDefault="008958A7" w:rsidP="008958A7">
      <w:pPr>
        <w:numPr>
          <w:ilvl w:val="1"/>
          <w:numId w:val="4"/>
        </w:numPr>
      </w:pPr>
      <w:r w:rsidRPr="008958A7">
        <w:t>A.8.8 – Gestión de vulnerabilidades técnicas (aplica a modelos ML)</w:t>
      </w:r>
    </w:p>
    <w:p w14:paraId="113F0A9F" w14:textId="77777777" w:rsidR="008958A7" w:rsidRPr="008958A7" w:rsidRDefault="008958A7" w:rsidP="008958A7">
      <w:pPr>
        <w:numPr>
          <w:ilvl w:val="1"/>
          <w:numId w:val="4"/>
        </w:numPr>
      </w:pPr>
      <w:r w:rsidRPr="008958A7">
        <w:t>A.8.16 – Monitoreo de actividades (aplica a inferencia en producción)</w:t>
      </w:r>
    </w:p>
    <w:p w14:paraId="3A873BD2" w14:textId="77777777" w:rsidR="008958A7" w:rsidRPr="008958A7" w:rsidRDefault="008958A7" w:rsidP="008958A7">
      <w:pPr>
        <w:numPr>
          <w:ilvl w:val="1"/>
          <w:numId w:val="4"/>
        </w:numPr>
      </w:pPr>
      <w:r w:rsidRPr="008958A7">
        <w:lastRenderedPageBreak/>
        <w:t>A.5.23 – Seguridad en servicios cloud (aplica a MLaaS)</w:t>
      </w:r>
    </w:p>
    <w:p w14:paraId="710EBAC2" w14:textId="77777777" w:rsidR="008958A7" w:rsidRPr="008958A7" w:rsidRDefault="008958A7" w:rsidP="008958A7">
      <w:pPr>
        <w:rPr>
          <w:b/>
          <w:bCs/>
        </w:rPr>
      </w:pPr>
      <w:r w:rsidRPr="008958A7">
        <w:rPr>
          <w:b/>
          <w:bCs/>
        </w:rPr>
        <w:t>NIST CSF 2.0 (2024)</w:t>
      </w:r>
    </w:p>
    <w:p w14:paraId="5D1F8BA7" w14:textId="77777777" w:rsidR="008958A7" w:rsidRPr="008958A7" w:rsidRDefault="008958A7" w:rsidP="008958A7">
      <w:r w:rsidRPr="008958A7">
        <w:t xml:space="preserve">Añade la función </w:t>
      </w:r>
      <w:r w:rsidRPr="008958A7">
        <w:rPr>
          <w:b/>
          <w:bCs/>
        </w:rPr>
        <w:t>"GOVERN"</w:t>
      </w:r>
      <w:r w:rsidRPr="008958A7">
        <w:t xml:space="preserve"> que complementa perfectamente con el NIST AI RMF. Permite mapear controles de ciberseguridad al ciclo de vida de IA.</w:t>
      </w:r>
    </w:p>
    <w:p w14:paraId="1E3D6428" w14:textId="77777777" w:rsidR="008958A7" w:rsidRPr="008958A7" w:rsidRDefault="008958A7" w:rsidP="008958A7">
      <w:r w:rsidRPr="008958A7">
        <w:pict w14:anchorId="31CF4106">
          <v:rect id="_x0000_i1080" style="width:0;height:1.5pt" o:hralign="center" o:hrstd="t" o:hr="t" fillcolor="#a0a0a0" stroked="f"/>
        </w:pict>
      </w:r>
    </w:p>
    <w:p w14:paraId="343807E2" w14:textId="77777777" w:rsidR="008958A7" w:rsidRPr="008958A7" w:rsidRDefault="008958A7" w:rsidP="008958A7">
      <w:pPr>
        <w:rPr>
          <w:b/>
          <w:bCs/>
          <w:lang w:val="pt-BR"/>
        </w:rPr>
      </w:pPr>
      <w:r w:rsidRPr="008958A7">
        <w:rPr>
          <w:rFonts w:ascii="Segoe UI Emoji" w:hAnsi="Segoe UI Emoji" w:cs="Segoe UI Emoji"/>
          <w:b/>
          <w:bCs/>
        </w:rPr>
        <w:t>🔷</w:t>
      </w:r>
      <w:r w:rsidRPr="008958A7">
        <w:rPr>
          <w:b/>
          <w:bCs/>
          <w:lang w:val="pt-BR"/>
        </w:rPr>
        <w:t xml:space="preserve"> CAPA 3 — Contexto Regulatorio Regional</w:t>
      </w:r>
    </w:p>
    <w:p w14:paraId="6493292A" w14:textId="77777777" w:rsidR="008958A7" w:rsidRPr="008958A7" w:rsidRDefault="008958A7" w:rsidP="008958A7">
      <w:pPr>
        <w:rPr>
          <w:b/>
          <w:bCs/>
          <w:lang w:val="pt-BR"/>
        </w:rPr>
      </w:pPr>
      <w:r w:rsidRPr="008958A7">
        <w:rPr>
          <w:b/>
          <w:bCs/>
          <w:lang w:val="pt-BR"/>
        </w:rPr>
        <w:t xml:space="preserve">EU AI Act (2024) — </w:t>
      </w:r>
      <w:r w:rsidRPr="008958A7">
        <w:rPr>
          <w:b/>
          <w:bCs/>
          <w:i/>
          <w:iCs/>
          <w:lang w:val="pt-BR"/>
        </w:rPr>
        <w:t>Referente regulatorio global</w:t>
      </w:r>
    </w:p>
    <w:p w14:paraId="7C9F15B5" w14:textId="77777777" w:rsidR="008958A7" w:rsidRPr="008958A7" w:rsidRDefault="008958A7" w:rsidP="008958A7">
      <w:r w:rsidRPr="008958A7">
        <w:t xml:space="preserve">Aunque es europea, es el </w:t>
      </w:r>
      <w:r w:rsidRPr="008958A7">
        <w:rPr>
          <w:b/>
          <w:bCs/>
        </w:rPr>
        <w:t>primer marco legal vinculante sobre IA</w:t>
      </w:r>
      <w:r w:rsidRPr="008958A7">
        <w:t xml:space="preserve"> y su enfoque basado en riesgo es exportable. Define sistemas de IA de </w:t>
      </w:r>
      <w:r w:rsidRPr="008958A7">
        <w:rPr>
          <w:i/>
          <w:iCs/>
        </w:rPr>
        <w:t>alto riesgo</w:t>
      </w:r>
      <w:r w:rsidRPr="008958A7">
        <w:t xml:space="preserve"> en infraestructura crítica (Anexo III), exigiendo:</w:t>
      </w:r>
    </w:p>
    <w:p w14:paraId="7E10BEB4" w14:textId="77777777" w:rsidR="008958A7" w:rsidRPr="008958A7" w:rsidRDefault="008958A7" w:rsidP="008958A7">
      <w:pPr>
        <w:numPr>
          <w:ilvl w:val="0"/>
          <w:numId w:val="5"/>
        </w:numPr>
      </w:pPr>
      <w:r w:rsidRPr="008958A7">
        <w:t>Gestión de riesgos documentada</w:t>
      </w:r>
    </w:p>
    <w:p w14:paraId="63710CA1" w14:textId="77777777" w:rsidR="008958A7" w:rsidRPr="008958A7" w:rsidRDefault="008958A7" w:rsidP="008958A7">
      <w:pPr>
        <w:numPr>
          <w:ilvl w:val="0"/>
          <w:numId w:val="5"/>
        </w:numPr>
      </w:pPr>
      <w:r w:rsidRPr="008958A7">
        <w:t>Datos de entrenamiento gobernados</w:t>
      </w:r>
    </w:p>
    <w:p w14:paraId="02FE6578" w14:textId="77777777" w:rsidR="008958A7" w:rsidRPr="008958A7" w:rsidRDefault="008958A7" w:rsidP="008958A7">
      <w:pPr>
        <w:numPr>
          <w:ilvl w:val="0"/>
          <w:numId w:val="5"/>
        </w:numPr>
      </w:pPr>
      <w:r w:rsidRPr="008958A7">
        <w:t>Transparencia y logs de auditoría</w:t>
      </w:r>
    </w:p>
    <w:p w14:paraId="74874C10" w14:textId="77777777" w:rsidR="008958A7" w:rsidRPr="008958A7" w:rsidRDefault="008958A7" w:rsidP="008958A7">
      <w:pPr>
        <w:numPr>
          <w:ilvl w:val="0"/>
          <w:numId w:val="5"/>
        </w:numPr>
      </w:pPr>
      <w:r w:rsidRPr="008958A7">
        <w:t>Supervisión humana obligatoria</w:t>
      </w:r>
    </w:p>
    <w:p w14:paraId="057DE6BF" w14:textId="77777777" w:rsidR="008958A7" w:rsidRPr="008958A7" w:rsidRDefault="008958A7" w:rsidP="008958A7">
      <w:pPr>
        <w:rPr>
          <w:b/>
          <w:bCs/>
        </w:rPr>
      </w:pPr>
      <w:r w:rsidRPr="008958A7">
        <w:rPr>
          <w:b/>
          <w:bCs/>
        </w:rPr>
        <w:t>CONPES 3995 (Colombia, 2020)</w:t>
      </w:r>
    </w:p>
    <w:p w14:paraId="4A09EB34" w14:textId="77777777" w:rsidR="008958A7" w:rsidRPr="008958A7" w:rsidRDefault="008958A7" w:rsidP="008958A7">
      <w:r w:rsidRPr="008958A7">
        <w:t>Política Nacional de Confianza y Seguridad Digital. Marco de referencia para contextualizar la tesis en Colombia y justificar su pertinencia local.</w:t>
      </w:r>
    </w:p>
    <w:p w14:paraId="3A8003CB" w14:textId="20879A33" w:rsidR="008958A7" w:rsidRDefault="008958A7">
      <w:r>
        <w:rPr>
          <w:noProof/>
        </w:rPr>
        <w:lastRenderedPageBreak/>
        <w:drawing>
          <wp:inline distT="0" distB="0" distL="0" distR="0" wp14:anchorId="0D334E5A" wp14:editId="76D3EA23">
            <wp:extent cx="4320540" cy="3319145"/>
            <wp:effectExtent l="0" t="0" r="3810" b="0"/>
            <wp:docPr id="1098631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1928" name=""/>
                    <pic:cNvPicPr/>
                  </pic:nvPicPr>
                  <pic:blipFill rotWithShape="1">
                    <a:blip r:embed="rId5"/>
                    <a:srcRect r="23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331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0E4C2" w14:textId="77777777" w:rsidR="00EE3697" w:rsidRDefault="00EE3697" w:rsidP="008958A7">
      <w:pPr>
        <w:rPr>
          <w:b/>
          <w:bCs/>
        </w:rPr>
      </w:pPr>
    </w:p>
    <w:p w14:paraId="0AD7F436" w14:textId="370E20A4" w:rsidR="00EE3697" w:rsidRDefault="00EE3697" w:rsidP="008958A7">
      <w:pPr>
        <w:rPr>
          <w:b/>
          <w:bCs/>
        </w:rPr>
      </w:pPr>
      <w:r>
        <w:rPr>
          <w:noProof/>
        </w:rPr>
        <w:drawing>
          <wp:inline distT="0" distB="0" distL="0" distR="0" wp14:anchorId="34070C5F" wp14:editId="56A05F24">
            <wp:extent cx="5612130" cy="1397635"/>
            <wp:effectExtent l="0" t="0" r="7620" b="0"/>
            <wp:docPr id="297433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3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5D74" w14:textId="321254EF" w:rsidR="008958A7" w:rsidRPr="008958A7" w:rsidRDefault="008958A7" w:rsidP="008958A7">
      <w:r w:rsidRPr="008958A7">
        <w:rPr>
          <w:b/>
          <w:bCs/>
        </w:rPr>
        <w:t>Caso de estudio recomendado:</w:t>
      </w:r>
      <w:r w:rsidRPr="008958A7">
        <w:t xml:space="preserve"> Sector financiero colombiano (vigilado por SFC) o sector salud (implementación de IA clínica), por disponibilidad de información y relevancia regulatoria.</w:t>
      </w:r>
    </w:p>
    <w:p w14:paraId="35F601E9" w14:textId="77777777" w:rsidR="008958A7" w:rsidRPr="008958A7" w:rsidRDefault="008958A7" w:rsidP="008958A7">
      <w:r w:rsidRPr="008958A7">
        <w:pict w14:anchorId="5C7245D9">
          <v:rect id="_x0000_i1095" style="width:0;height:1.5pt" o:hralign="center" o:hrstd="t" o:hr="t" fillcolor="#a0a0a0" stroked="f"/>
        </w:pict>
      </w:r>
    </w:p>
    <w:p w14:paraId="39B40829" w14:textId="77777777" w:rsidR="008958A7" w:rsidRPr="008958A7" w:rsidRDefault="008958A7" w:rsidP="008958A7">
      <w:pPr>
        <w:rPr>
          <w:b/>
          <w:bCs/>
        </w:rPr>
      </w:pPr>
      <w:r w:rsidRPr="008958A7">
        <w:rPr>
          <w:rFonts w:ascii="Segoe UI Emoji" w:hAnsi="Segoe UI Emoji" w:cs="Segoe UI Emoji"/>
          <w:b/>
          <w:bCs/>
        </w:rPr>
        <w:t>💎</w:t>
      </w:r>
      <w:r w:rsidRPr="008958A7">
        <w:rPr>
          <w:b/>
          <w:bCs/>
        </w:rPr>
        <w:t xml:space="preserve"> Valor Diferencial de esta Tesis</w:t>
      </w:r>
    </w:p>
    <w:p w14:paraId="4AA9CF6E" w14:textId="77777777" w:rsidR="008958A7" w:rsidRPr="008958A7" w:rsidRDefault="008958A7" w:rsidP="008958A7">
      <w:pPr>
        <w:numPr>
          <w:ilvl w:val="0"/>
          <w:numId w:val="6"/>
        </w:numPr>
      </w:pPr>
      <w:r w:rsidRPr="008958A7">
        <w:rPr>
          <w:b/>
          <w:bCs/>
        </w:rPr>
        <w:t>Novedad:</w:t>
      </w:r>
      <w:r w:rsidRPr="008958A7">
        <w:t xml:space="preserve"> No existe un framework unificado que articule NIST AI RMF + ISO 42001 + ISO 27001 para infraestructura crítica en contexto latinoamericano</w:t>
      </w:r>
    </w:p>
    <w:p w14:paraId="6F879430" w14:textId="77777777" w:rsidR="008958A7" w:rsidRPr="008958A7" w:rsidRDefault="008958A7" w:rsidP="008958A7">
      <w:pPr>
        <w:numPr>
          <w:ilvl w:val="0"/>
          <w:numId w:val="6"/>
        </w:numPr>
      </w:pPr>
      <w:r w:rsidRPr="008958A7">
        <w:rPr>
          <w:b/>
          <w:bCs/>
        </w:rPr>
        <w:t>Pertinencia:</w:t>
      </w:r>
      <w:r w:rsidRPr="008958A7">
        <w:t xml:space="preserve"> Alineada con regulaciones emergentes (EU AI Act) que influirán en Colombia</w:t>
      </w:r>
    </w:p>
    <w:p w14:paraId="3F4CDE7D" w14:textId="77777777" w:rsidR="008958A7" w:rsidRPr="008958A7" w:rsidRDefault="008958A7" w:rsidP="008958A7">
      <w:pPr>
        <w:numPr>
          <w:ilvl w:val="0"/>
          <w:numId w:val="6"/>
        </w:numPr>
      </w:pPr>
      <w:r w:rsidRPr="008958A7">
        <w:rPr>
          <w:b/>
          <w:bCs/>
        </w:rPr>
        <w:t>Aplicabilidad:</w:t>
      </w:r>
      <w:r w:rsidRPr="008958A7">
        <w:t xml:space="preserve"> Resultado concreto y usable por auditores y CISOs</w:t>
      </w:r>
    </w:p>
    <w:p w14:paraId="03002E5E" w14:textId="77777777" w:rsidR="008958A7" w:rsidRPr="008958A7" w:rsidRDefault="008958A7" w:rsidP="008958A7">
      <w:pPr>
        <w:numPr>
          <w:ilvl w:val="0"/>
          <w:numId w:val="6"/>
        </w:numPr>
      </w:pPr>
      <w:r w:rsidRPr="008958A7">
        <w:rPr>
          <w:b/>
          <w:bCs/>
        </w:rPr>
        <w:lastRenderedPageBreak/>
        <w:t>Publicabilidad:</w:t>
      </w:r>
      <w:r w:rsidRPr="008958A7">
        <w:t xml:space="preserve"> Alta posibilidad de derivar un artículo en revista indexada (Scopus/Q2)</w:t>
      </w:r>
    </w:p>
    <w:p w14:paraId="76696A4F" w14:textId="77777777" w:rsidR="008958A7" w:rsidRDefault="008958A7"/>
    <w:p w14:paraId="1BB77DE7" w14:textId="76B7B734" w:rsidR="00533604" w:rsidRDefault="00533604">
      <w:r>
        <w:rPr>
          <w:noProof/>
        </w:rPr>
        <w:drawing>
          <wp:inline distT="0" distB="0" distL="0" distR="0" wp14:anchorId="00FC4A11" wp14:editId="41F81B5A">
            <wp:extent cx="5612130" cy="1948180"/>
            <wp:effectExtent l="0" t="0" r="7620" b="0"/>
            <wp:docPr id="693286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86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2EE9" w14:textId="77777777" w:rsidR="00533604" w:rsidRDefault="00533604"/>
    <w:p w14:paraId="1C91A62C" w14:textId="036BB977" w:rsidR="00533604" w:rsidRDefault="00533604">
      <w:r>
        <w:rPr>
          <w:noProof/>
        </w:rPr>
        <w:drawing>
          <wp:inline distT="0" distB="0" distL="0" distR="0" wp14:anchorId="56B6C0B4" wp14:editId="6D362A4D">
            <wp:extent cx="5612130" cy="2860040"/>
            <wp:effectExtent l="0" t="0" r="7620" b="0"/>
            <wp:docPr id="1871479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79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6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254E"/>
    <w:multiLevelType w:val="multilevel"/>
    <w:tmpl w:val="B556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E557E"/>
    <w:multiLevelType w:val="multilevel"/>
    <w:tmpl w:val="FBB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0C19DB"/>
    <w:multiLevelType w:val="multilevel"/>
    <w:tmpl w:val="2C3A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E4F62"/>
    <w:multiLevelType w:val="multilevel"/>
    <w:tmpl w:val="710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102DF"/>
    <w:multiLevelType w:val="multilevel"/>
    <w:tmpl w:val="BE7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3298A"/>
    <w:multiLevelType w:val="multilevel"/>
    <w:tmpl w:val="761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882116">
    <w:abstractNumId w:val="5"/>
  </w:num>
  <w:num w:numId="2" w16cid:durableId="1261600100">
    <w:abstractNumId w:val="0"/>
  </w:num>
  <w:num w:numId="3" w16cid:durableId="1639147923">
    <w:abstractNumId w:val="2"/>
  </w:num>
  <w:num w:numId="4" w16cid:durableId="1466923588">
    <w:abstractNumId w:val="3"/>
  </w:num>
  <w:num w:numId="5" w16cid:durableId="1564219206">
    <w:abstractNumId w:val="4"/>
  </w:num>
  <w:num w:numId="6" w16cid:durableId="394621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8A7"/>
    <w:rsid w:val="001F42B3"/>
    <w:rsid w:val="00533604"/>
    <w:rsid w:val="005D4BE5"/>
    <w:rsid w:val="008958A7"/>
    <w:rsid w:val="00C35AA7"/>
    <w:rsid w:val="00E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5D534"/>
  <w15:chartTrackingRefBased/>
  <w15:docId w15:val="{E1ECBDBF-CCF3-41EC-8DD3-AFE6B57D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5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58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5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5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5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5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5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5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58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58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5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882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Yenny Serrato</dc:creator>
  <cp:keywords/>
  <dc:description/>
  <cp:lastModifiedBy>Yenny Serrato</cp:lastModifiedBy>
  <cp:revision>2</cp:revision>
  <dcterms:created xsi:type="dcterms:W3CDTF">2026-05-12T00:32:00Z</dcterms:created>
  <dcterms:modified xsi:type="dcterms:W3CDTF">2026-05-12T00:46:00Z</dcterms:modified>
</cp:coreProperties>
</file>