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Title</w:t>
      </w:r>
      <w:r w:rsidDel="00000000" w:rsidR="00000000" w:rsidRPr="00000000">
        <w:rPr>
          <w:rtl w:val="0"/>
        </w:rPr>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Subtitle</w:t>
      </w:r>
    </w:p>
    <w:p w:rsidR="00000000" w:rsidDel="00000000" w:rsidP="00000000" w:rsidRDefault="00000000" w:rsidRPr="00000000" w14:paraId="00000003">
      <w:pPr>
        <w:rPr/>
      </w:pPr>
      <w:r w:rsidDel="00000000" w:rsidR="00000000" w:rsidRPr="00000000">
        <w:rPr>
          <w:rtl w:val="0"/>
        </w:rPr>
        <w:t xml:space="preserve">By Author </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If you do not make it all the way through, make sure not to skip watching these three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&lt;img id=testImage /&gt;</w:t>
        <w:tab/>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0C">
      <w:pPr>
        <w:rPr>
          <w:sz w:val="21"/>
          <w:szCs w:val="21"/>
        </w:rPr>
      </w:pPr>
      <w:r w:rsidDel="00000000" w:rsidR="00000000" w:rsidRPr="00000000">
        <w:rPr>
          <w:sz w:val="20"/>
          <w:szCs w:val="20"/>
          <w:rtl w:val="0"/>
        </w:rPr>
        <w:t xml:space="preserve">”</w:t>
      </w:r>
      <w:r w:rsidDel="00000000" w:rsidR="00000000" w:rsidRPr="00000000">
        <w:rPr>
          <w:sz w:val="21"/>
          <w:szCs w:val="21"/>
          <w:rtl w:val="0"/>
        </w:rPr>
        <w:t xml:space="preserve">Lorem ipsum dolor sit amet, consectetur adipiscing elit. Fusce sagittis mollis dapibus. Duis imperdiet est odio, nec tincidunt elit vulputate ac. Sed non orci enim. Curabitur et mauris ac urna dapibus aliquam. Donec venenatis eget odio vitae suscipit. Curabitur id commodo nibh. Nulla volutpat lectus id congue ullamcorper. Sed in ipsum ut nisl venenatis tincidunt quis vel urna. Donec eu lorem urna.</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Multi line quote</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Another multi line quote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b w:val="1"/>
          <w:sz w:val="20"/>
          <w:szCs w:val="20"/>
          <w:rtl w:val="0"/>
        </w:rPr>
        <w:t xml:space="preserve">Some bold shit</w:t>
      </w:r>
      <w:r w:rsidDel="00000000" w:rsidR="00000000" w:rsidRPr="00000000">
        <w:rPr>
          <w:sz w:val="20"/>
          <w:szCs w:val="20"/>
          <w:rtl w:val="0"/>
        </w:rPr>
        <w:t xml:space="preserve">”</w:t>
      </w:r>
    </w:p>
    <w:p w:rsidR="00000000" w:rsidDel="00000000" w:rsidP="00000000" w:rsidRDefault="00000000" w:rsidRPr="00000000" w14:paraId="00000013">
      <w:pPr>
        <w:rPr>
          <w:b w:val="1"/>
          <w:sz w:val="20"/>
          <w:szCs w:val="20"/>
        </w:rPr>
      </w:pPr>
      <w:r w:rsidDel="00000000" w:rsidR="00000000" w:rsidRPr="00000000">
        <w:rPr>
          <w:sz w:val="20"/>
          <w:szCs w:val="20"/>
          <w:rtl w:val="0"/>
        </w:rPr>
        <w:t xml:space="preserve">&lt;/div&gt; </w:t>
        <w:br w:type="textWrapping"/>
      </w: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pPr>
      <w:r w:rsidDel="00000000" w:rsidR="00000000" w:rsidRPr="00000000">
        <w:rPr>
          <w:sz w:val="20"/>
          <w:szCs w:val="2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