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spacing w:after="0" w:lineRule="auto"/>
        <w:ind w:left="0" w:firstLine="0"/>
        <w:rPr>
          <w:sz w:val="48"/>
          <w:szCs w:val="48"/>
        </w:rPr>
      </w:pPr>
      <w:bookmarkStart w:colFirst="0" w:colLast="0" w:name="_pyfqdk8nl0tx" w:id="0"/>
      <w:bookmarkEnd w:id="0"/>
      <w:r w:rsidDel="00000000" w:rsidR="00000000" w:rsidRPr="00000000">
        <w:rPr>
          <w:rtl w:val="0"/>
        </w:rPr>
        <w:t xml:space="preserve">English Premier League - What Makes a winning team?</w:t>
      </w:r>
      <w:r w:rsidDel="00000000" w:rsidR="00000000" w:rsidRPr="00000000">
        <w:rPr>
          <w:rtl w:val="0"/>
        </w:rPr>
      </w:r>
    </w:p>
    <w:p w:rsidR="00000000" w:rsidDel="00000000" w:rsidP="00000000" w:rsidRDefault="00000000" w:rsidRPr="00000000" w14:paraId="00000002">
      <w:pPr>
        <w:pStyle w:val="Subtitle"/>
        <w:pBdr>
          <w:top w:space="0" w:sz="0" w:val="nil"/>
          <w:left w:space="0" w:sz="0" w:val="nil"/>
          <w:bottom w:space="0" w:sz="0" w:val="nil"/>
          <w:right w:space="0" w:sz="0" w:val="nil"/>
          <w:between w:space="0" w:sz="0" w:val="nil"/>
        </w:pBdr>
        <w:shd w:fill="auto" w:val="clear"/>
        <w:spacing w:after="400" w:lineRule="auto"/>
        <w:ind w:left="0" w:firstLine="0"/>
        <w:rPr/>
      </w:pPr>
      <w:bookmarkStart w:colFirst="0" w:colLast="0" w:name="_79ckke9u6ozs" w:id="1"/>
      <w:bookmarkEnd w:id="1"/>
      <w:r w:rsidDel="00000000" w:rsidR="00000000" w:rsidRPr="00000000">
        <w:rPr>
          <w:rtl w:val="0"/>
        </w:rPr>
        <w:t xml:space="preserve">Anthony Meyers, Danny Moncada, &amp; Frankie Cancino</w:t>
      </w:r>
      <w:r w:rsidDel="00000000" w:rsidR="00000000" w:rsidRPr="00000000">
        <w:rPr>
          <w:rtl w:val="0"/>
        </w:rPr>
      </w:r>
    </w:p>
    <w:p w:rsidR="00000000" w:rsidDel="00000000" w:rsidP="00000000" w:rsidRDefault="00000000" w:rsidRPr="00000000" w14:paraId="00000003">
      <w:pPr>
        <w:pStyle w:val="Heading2"/>
        <w:pBdr>
          <w:top w:space="0" w:sz="0" w:val="nil"/>
          <w:left w:space="0" w:sz="0" w:val="nil"/>
          <w:bottom w:space="0" w:sz="0" w:val="nil"/>
          <w:right w:space="0" w:sz="0" w:val="nil"/>
          <w:between w:space="0" w:sz="0" w:val="nil"/>
        </w:pBdr>
        <w:shd w:fill="auto" w:val="clear"/>
        <w:rPr/>
      </w:pPr>
      <w:bookmarkStart w:colFirst="0" w:colLast="0" w:name="_lfqdanfkmcnf" w:id="2"/>
      <w:bookmarkEnd w:id="2"/>
      <w:r w:rsidDel="00000000" w:rsidR="00000000" w:rsidRPr="00000000">
        <w:rPr>
          <w:rtl w:val="0"/>
        </w:rPr>
        <w:t xml:space="preserve">Introduction</w:t>
      </w:r>
    </w:p>
    <w:p w:rsidR="00000000" w:rsidDel="00000000" w:rsidP="00000000" w:rsidRDefault="00000000" w:rsidRPr="00000000" w14:paraId="00000004">
      <w:pPr>
        <w:shd w:fill="ffffff" w:val="clear"/>
        <w:spacing w:after="180" w:before="180" w:lineRule="auto"/>
        <w:ind w:left="0" w:right="0" w:firstLine="720"/>
        <w:rPr/>
      </w:pPr>
      <w:r w:rsidDel="00000000" w:rsidR="00000000" w:rsidRPr="00000000">
        <w:rPr>
          <w:rtl w:val="0"/>
        </w:rPr>
        <w:t xml:space="preserve">Predicting the winner of a single soccer match is notoriously difficult.  Weather conditions, the location of the game, individual skill, the performance of the referee, and now with the advent of Video Assistant Referee (VAR), performance of technology can all affect the outcome of the match.  Predicting the winner of the English Premier League is even more difficult, because you have to account for all of these factors over the course of a thirty eight game season.  Many unknowns can affect a single result; injuries, player form, transfers, player suspensions, even the galvanizing effect of losing a manager in the middle of season can transform a team from a contender to out of the title race over the span of a weekend.</w:t>
      </w:r>
    </w:p>
    <w:p w:rsidR="00000000" w:rsidDel="00000000" w:rsidP="00000000" w:rsidRDefault="00000000" w:rsidRPr="00000000" w14:paraId="00000005">
      <w:pPr>
        <w:shd w:fill="ffffff" w:val="clear"/>
        <w:spacing w:after="180" w:before="180" w:lineRule="auto"/>
        <w:ind w:left="0" w:right="0" w:firstLine="720"/>
        <w:rPr/>
      </w:pPr>
      <w:r w:rsidDel="00000000" w:rsidR="00000000" w:rsidRPr="00000000">
        <w:rPr>
          <w:rtl w:val="0"/>
        </w:rPr>
        <w:t xml:space="preserve">With this in mind, one of the biggest challenges facing any prospective advertiser is who to “bet” on prior to the start of a new league season, and determine what factors influence a team’s final standing in the league table, especially the “top four”.   Why are the teams in the top four so important?  This grants these teams automatic entry into the group stages of the UEFA Champions League, the annual club football competition organized by the Union of European Football Association.  This is the most prestigious club competition in European football, and the UEFA Champions League final is the most watched annual sporting event worldwide.  If a team qualifies for the group stage, they will earn €15,250,000, and an additional €2,700,000 for each additional victory!</w:t>
      </w:r>
    </w:p>
    <w:p w:rsidR="00000000" w:rsidDel="00000000" w:rsidP="00000000" w:rsidRDefault="00000000" w:rsidRPr="00000000" w14:paraId="00000006">
      <w:pPr>
        <w:shd w:fill="ffffff" w:val="clear"/>
        <w:spacing w:after="180" w:before="180" w:lineRule="auto"/>
        <w:ind w:left="0" w:right="0" w:firstLine="720"/>
        <w:rPr/>
      </w:pPr>
      <w:r w:rsidDel="00000000" w:rsidR="00000000" w:rsidRPr="00000000">
        <w:rPr>
          <w:rtl w:val="0"/>
        </w:rPr>
        <w:t xml:space="preserve">Additionally, sponsorship deals are constantly being updated for the top performing teams, as the exposure that these teams have in the USA and across the globe is increasing every year.  For example, NBC Sports reported in May 2018 that the average television audience for a Premier League match increased from 447,000 in the 2016-2017 season to 449,000 viewers for the current season.</w:t>
      </w:r>
    </w:p>
    <w:p w:rsidR="00000000" w:rsidDel="00000000" w:rsidP="00000000" w:rsidRDefault="00000000" w:rsidRPr="00000000" w14:paraId="00000007">
      <w:pPr>
        <w:shd w:fill="ffffff" w:val="clear"/>
        <w:spacing w:after="180" w:before="180" w:lineRule="auto"/>
        <w:ind w:left="0" w:right="0" w:firstLine="720"/>
        <w:rPr/>
      </w:pPr>
      <w:r w:rsidDel="00000000" w:rsidR="00000000" w:rsidRPr="00000000">
        <w:rPr>
          <w:rtl w:val="0"/>
        </w:rPr>
        <w:t xml:space="preserve">Once you’ve identified the top teams of the league, the next step is determining what matches would be the best for an advertiser to generate interest in their product and market themselves well; matches between the two best teams will draw a lot of interested football fans!  Being able to understand the different variables will allow for effective deployment of marketing dollars.</w:t>
      </w:r>
    </w:p>
    <w:p w:rsidR="00000000" w:rsidDel="00000000" w:rsidP="00000000" w:rsidRDefault="00000000" w:rsidRPr="00000000" w14:paraId="00000008">
      <w:pPr>
        <w:shd w:fill="ffffff" w:val="clear"/>
        <w:spacing w:after="180" w:before="180" w:lineRule="auto"/>
        <w:ind w:left="0" w:right="0" w:firstLine="720"/>
        <w:rPr/>
      </w:pPr>
      <w:r w:rsidDel="00000000" w:rsidR="00000000" w:rsidRPr="00000000">
        <w:rPr>
          <w:rtl w:val="0"/>
        </w:rPr>
        <w:t xml:space="preserve">In order to conduct a thorough analysis, we had to look at what data exists, and luckily for us, football provides a wealth of information for each match.  This includes things like goals scored, yellow/red cards received, number of saves per match, number of shots taken by each time.  With all of that information available, we determined that a multiple linear regression model would be the best way to investigate what factors influence a football team’s final position at the end of a campaign. Once we’ve determined a good model, we can then use that to draw some conclusions and then iterate over that model. Iterations would include taking a look at new data, re-fitting models based off of this new data, choosing different k-values to enhance our feature selection, and experimenting with different methods such as logistic regression.</w:t>
      </w:r>
    </w:p>
    <w:p w:rsidR="00000000" w:rsidDel="00000000" w:rsidP="00000000" w:rsidRDefault="00000000" w:rsidRPr="00000000" w14:paraId="00000009">
      <w:pPr>
        <w:shd w:fill="ffffff" w:val="clear"/>
        <w:spacing w:after="180" w:before="180" w:lineRule="auto"/>
        <w:ind w:left="0" w:right="0" w:firstLine="720"/>
        <w:rPr/>
      </w:pPr>
      <w:r w:rsidDel="00000000" w:rsidR="00000000" w:rsidRPr="00000000">
        <w:rPr>
          <w:rtl w:val="0"/>
        </w:rPr>
        <w:t xml:space="preserve">Our data set comes from a report that contains results for a time period of the last 10 seasons of the English Premier League, including the current season; this gives us a sample of over 3000 matches to look at.  The data contained few outliers and little to no missing data; with a plethora of data and no abnormalities in the variables being used as predictors, this made it an ideal data set. When determining appropriate predictors, we looked at a variety of factors including goals for and against, total shots and shots on target, fouls for and against, and yellow/red cards for and against.</w:t>
      </w:r>
    </w:p>
    <w:p w:rsidR="00000000" w:rsidDel="00000000" w:rsidP="00000000" w:rsidRDefault="00000000" w:rsidRPr="00000000" w14:paraId="0000000A">
      <w:pPr>
        <w:pStyle w:val="Heading2"/>
        <w:rPr/>
      </w:pPr>
      <w:bookmarkStart w:colFirst="0" w:colLast="0" w:name="_vyur1riho9tk" w:id="3"/>
      <w:bookmarkEnd w:id="3"/>
      <w:r w:rsidDel="00000000" w:rsidR="00000000" w:rsidRPr="00000000">
        <w:rPr>
          <w:rtl w:val="0"/>
        </w:rPr>
        <w:t xml:space="preserve">Analysis</w:t>
      </w:r>
    </w:p>
    <w:p w:rsidR="00000000" w:rsidDel="00000000" w:rsidP="00000000" w:rsidRDefault="00000000" w:rsidRPr="00000000" w14:paraId="0000000B">
      <w:pPr>
        <w:shd w:fill="ffffff" w:val="clear"/>
        <w:spacing w:after="180" w:before="180" w:lineRule="auto"/>
        <w:ind w:left="0" w:right="0" w:firstLine="720"/>
        <w:rPr/>
      </w:pPr>
      <w:r w:rsidDel="00000000" w:rsidR="00000000" w:rsidRPr="00000000">
        <w:rPr>
          <w:rtl w:val="0"/>
        </w:rPr>
        <w:t xml:space="preserve">In order to formulate an appropriate model, we decided the best approach would be to aggregate the results over the course of a season, rather than look at it game by game.  Over the course of a game, the only real variables that determine the outcome of a game are goals for and goals against, which is to say, a team will win 100% of the time if they simply outscore their opposition - no need to interpret anything here!  In order to be able to extrapolate the results and build an accurate model, we decided to take our data set and group it by team, and then look at team by team results.</w:t>
      </w:r>
    </w:p>
    <w:p w:rsidR="00000000" w:rsidDel="00000000" w:rsidP="00000000" w:rsidRDefault="00000000" w:rsidRPr="00000000" w14:paraId="0000000C">
      <w:pPr>
        <w:widowControl w:val="0"/>
        <w:spacing w:after="320" w:lineRule="auto"/>
        <w:ind w:left="0" w:right="0" w:firstLine="720"/>
        <w:rPr/>
      </w:pPr>
      <w:r w:rsidDel="00000000" w:rsidR="00000000" w:rsidRPr="00000000">
        <w:rPr>
          <w:rtl w:val="0"/>
        </w:rPr>
        <w:t xml:space="preserve">When we started looking at different models*, we determined that the best method would be to start with the most complex model and then slowly whittle it down until we felt comfortable it would be cohesive and allow us to tell the appropriate story.  Have all the predictors in one model was simply too much to allow for us to gleam any meaningful information from it.  We took that initial model and determined that goals and shots were probably the most important factors in determining the outcome of a match.  However, we noticed that there was a heavy degree of collinearity (found in the appendix) between goals and shots; that is, there is a direct relationship between the two factors.  Intuitively, this makes sense; it is extremely difficult to score a goal without taking a shot!</w:t>
      </w:r>
    </w:p>
    <w:p w:rsidR="00000000" w:rsidDel="00000000" w:rsidP="00000000" w:rsidRDefault="00000000" w:rsidRPr="00000000" w14:paraId="0000000D">
      <w:pPr>
        <w:widowControl w:val="0"/>
        <w:spacing w:after="320" w:lineRule="auto"/>
        <w:ind w:left="0" w:right="0" w:firstLine="720"/>
        <w:rPr/>
      </w:pPr>
      <w:r w:rsidDel="00000000" w:rsidR="00000000" w:rsidRPr="00000000">
        <w:rPr>
          <w:rtl w:val="0"/>
        </w:rPr>
      </w:r>
    </w:p>
    <w:p w:rsidR="00000000" w:rsidDel="00000000" w:rsidP="00000000" w:rsidRDefault="00000000" w:rsidRPr="00000000" w14:paraId="0000000E">
      <w:pPr>
        <w:widowControl w:val="0"/>
        <w:spacing w:after="320" w:lineRule="auto"/>
        <w:ind w:left="0" w:right="0" w:firstLine="720"/>
        <w:rPr/>
      </w:pPr>
      <w:r w:rsidDel="00000000" w:rsidR="00000000" w:rsidRPr="00000000">
        <w:rPr>
          <w:rtl w:val="0"/>
        </w:rPr>
      </w:r>
    </w:p>
    <w:p w:rsidR="00000000" w:rsidDel="00000000" w:rsidP="00000000" w:rsidRDefault="00000000" w:rsidRPr="00000000" w14:paraId="0000000F">
      <w:pPr>
        <w:widowControl w:val="0"/>
        <w:spacing w:after="320" w:lineRule="auto"/>
        <w:ind w:left="0" w:right="0" w:firstLine="720"/>
        <w:rPr/>
      </w:pPr>
      <w:r w:rsidDel="00000000" w:rsidR="00000000" w:rsidRPr="00000000">
        <w:rPr>
          <w:rtl w:val="0"/>
        </w:rPr>
      </w:r>
    </w:p>
    <w:p w:rsidR="00000000" w:rsidDel="00000000" w:rsidP="00000000" w:rsidRDefault="00000000" w:rsidRPr="00000000" w14:paraId="00000010">
      <w:pPr>
        <w:widowControl w:val="0"/>
        <w:spacing w:after="0" w:lineRule="auto"/>
        <w:ind w:left="0" w:right="0" w:firstLine="0"/>
        <w:jc w:val="center"/>
        <w:rPr>
          <w:rFonts w:ascii="Arial" w:cs="Arial" w:eastAsia="Arial" w:hAnsi="Arial"/>
          <w:sz w:val="16"/>
          <w:szCs w:val="16"/>
        </w:rPr>
      </w:pPr>
      <w:r w:rsidDel="00000000" w:rsidR="00000000" w:rsidRPr="00000000">
        <w:rPr>
          <w:sz w:val="16"/>
          <w:szCs w:val="16"/>
          <w:rtl w:val="0"/>
        </w:rPr>
        <w:t xml:space="preserve">* This table demonstrates the different approaches we took to come up with our final model</w:t>
      </w:r>
      <w:r w:rsidDel="00000000" w:rsidR="00000000" w:rsidRPr="00000000">
        <w:rPr>
          <w:rtl w:val="0"/>
        </w:rPr>
      </w:r>
    </w:p>
    <w:tbl>
      <w:tblPr>
        <w:tblStyle w:val="Table1"/>
        <w:tblW w:w="9495.0" w:type="dxa"/>
        <w:jc w:val="left"/>
        <w:tblInd w:w="-175.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175"/>
        <w:gridCol w:w="1455"/>
        <w:gridCol w:w="2085"/>
        <w:gridCol w:w="2070"/>
        <w:gridCol w:w="1710"/>
        <w:tblGridChange w:id="0">
          <w:tblGrid>
            <w:gridCol w:w="2175"/>
            <w:gridCol w:w="1455"/>
            <w:gridCol w:w="2085"/>
            <w:gridCol w:w="2070"/>
            <w:gridCol w:w="1710"/>
          </w:tblGrid>
        </w:tblGridChange>
      </w:tblGrid>
      <w:tr>
        <w:trPr>
          <w:trHeight w:val="760" w:hRule="atLeast"/>
        </w:trPr>
        <w:tc>
          <w:tcPr>
            <w:shd w:fill="9fc5e8" w:val="clear"/>
            <w:tcMar>
              <w:top w:w="140.0" w:type="dxa"/>
              <w:left w:w="140.0" w:type="dxa"/>
              <w:bottom w:w="140.0" w:type="dxa"/>
              <w:right w:w="140.0" w:type="dxa"/>
            </w:tcMar>
            <w:vAlign w:val="top"/>
          </w:tcPr>
          <w:p w:rsidR="00000000" w:rsidDel="00000000" w:rsidP="00000000" w:rsidRDefault="00000000" w:rsidRPr="00000000" w14:paraId="00000011">
            <w:pPr>
              <w:widowControl w:val="0"/>
              <w:spacing w:after="0" w:line="240" w:lineRule="auto"/>
              <w:ind w:left="0" w:right="0" w:firstLine="0"/>
              <w:rPr>
                <w:b w:val="1"/>
              </w:rPr>
            </w:pPr>
            <w:r w:rsidDel="00000000" w:rsidR="00000000" w:rsidRPr="00000000">
              <w:rPr>
                <w:b w:val="1"/>
                <w:rtl w:val="0"/>
              </w:rPr>
              <w:t xml:space="preserve">model</w:t>
            </w:r>
          </w:p>
        </w:tc>
        <w:tc>
          <w:tcPr>
            <w:shd w:fill="9fc5e8" w:val="clear"/>
            <w:tcMar>
              <w:top w:w="140.0" w:type="dxa"/>
              <w:left w:w="140.0" w:type="dxa"/>
              <w:bottom w:w="140.0" w:type="dxa"/>
              <w:right w:w="140.0" w:type="dxa"/>
            </w:tcMar>
            <w:vAlign w:val="top"/>
          </w:tcPr>
          <w:p w:rsidR="00000000" w:rsidDel="00000000" w:rsidP="00000000" w:rsidRDefault="00000000" w:rsidRPr="00000000" w14:paraId="00000012">
            <w:pPr>
              <w:widowControl w:val="0"/>
              <w:spacing w:after="0" w:line="240" w:lineRule="auto"/>
              <w:ind w:left="0" w:right="0" w:firstLine="0"/>
              <w:jc w:val="right"/>
              <w:rPr>
                <w:b w:val="1"/>
              </w:rPr>
            </w:pPr>
            <w:r w:rsidDel="00000000" w:rsidR="00000000" w:rsidRPr="00000000">
              <w:rPr>
                <w:b w:val="1"/>
                <w:rtl w:val="0"/>
              </w:rPr>
              <w:t xml:space="preserve">k</w:t>
            </w:r>
          </w:p>
        </w:tc>
        <w:tc>
          <w:tcPr>
            <w:shd w:fill="9fc5e8" w:val="clear"/>
            <w:tcMar>
              <w:top w:w="140.0" w:type="dxa"/>
              <w:left w:w="140.0" w:type="dxa"/>
              <w:bottom w:w="140.0" w:type="dxa"/>
              <w:right w:w="140.0" w:type="dxa"/>
            </w:tcMar>
            <w:vAlign w:val="top"/>
          </w:tcPr>
          <w:p w:rsidR="00000000" w:rsidDel="00000000" w:rsidP="00000000" w:rsidRDefault="00000000" w:rsidRPr="00000000" w14:paraId="00000013">
            <w:pPr>
              <w:widowControl w:val="0"/>
              <w:spacing w:after="0" w:line="240" w:lineRule="auto"/>
              <w:ind w:left="0" w:right="0" w:firstLine="0"/>
              <w:jc w:val="right"/>
              <w:rPr>
                <w:b w:val="1"/>
              </w:rPr>
            </w:pPr>
            <w:r w:rsidDel="00000000" w:rsidR="00000000" w:rsidRPr="00000000">
              <w:rPr>
                <w:b w:val="1"/>
                <w:rtl w:val="0"/>
              </w:rPr>
              <w:t xml:space="preserve">r-squared</w:t>
            </w:r>
          </w:p>
        </w:tc>
        <w:tc>
          <w:tcPr>
            <w:shd w:fill="9fc5e8" w:val="clear"/>
            <w:tcMar>
              <w:top w:w="140.0" w:type="dxa"/>
              <w:left w:w="140.0" w:type="dxa"/>
              <w:bottom w:w="140.0" w:type="dxa"/>
              <w:right w:w="140.0" w:type="dxa"/>
            </w:tcMar>
            <w:vAlign w:val="top"/>
          </w:tcPr>
          <w:p w:rsidR="00000000" w:rsidDel="00000000" w:rsidP="00000000" w:rsidRDefault="00000000" w:rsidRPr="00000000" w14:paraId="00000014">
            <w:pPr>
              <w:widowControl w:val="0"/>
              <w:spacing w:after="0" w:line="240" w:lineRule="auto"/>
              <w:ind w:left="0" w:right="0" w:firstLine="0"/>
              <w:jc w:val="right"/>
              <w:rPr>
                <w:b w:val="1"/>
              </w:rPr>
            </w:pPr>
            <w:r w:rsidDel="00000000" w:rsidR="00000000" w:rsidRPr="00000000">
              <w:rPr>
                <w:b w:val="1"/>
                <w:rtl w:val="0"/>
              </w:rPr>
              <w:t xml:space="preserve">s</w:t>
            </w:r>
          </w:p>
        </w:tc>
        <w:tc>
          <w:tcPr>
            <w:shd w:fill="9fc5e8" w:val="clear"/>
            <w:tcMar>
              <w:top w:w="140.0" w:type="dxa"/>
              <w:left w:w="140.0" w:type="dxa"/>
              <w:bottom w:w="140.0" w:type="dxa"/>
              <w:right w:w="140.0" w:type="dxa"/>
            </w:tcMar>
            <w:vAlign w:val="top"/>
          </w:tcPr>
          <w:p w:rsidR="00000000" w:rsidDel="00000000" w:rsidP="00000000" w:rsidRDefault="00000000" w:rsidRPr="00000000" w14:paraId="00000015">
            <w:pPr>
              <w:widowControl w:val="0"/>
              <w:spacing w:after="0" w:line="240" w:lineRule="auto"/>
              <w:ind w:left="0" w:right="0" w:firstLine="0"/>
              <w:jc w:val="right"/>
              <w:rPr>
                <w:b w:val="1"/>
              </w:rPr>
            </w:pPr>
            <w:r w:rsidDel="00000000" w:rsidR="00000000" w:rsidRPr="00000000">
              <w:rPr>
                <w:b w:val="1"/>
                <w:rtl w:val="0"/>
              </w:rPr>
              <w:t xml:space="preserve">p-value</w:t>
            </w:r>
          </w:p>
        </w:tc>
      </w:tr>
      <w:tr>
        <w:trPr>
          <w:trHeight w:val="820" w:hRule="atLeast"/>
        </w:trPr>
        <w:tc>
          <w:tcPr>
            <w:tcMar>
              <w:top w:w="140.0" w:type="dxa"/>
              <w:left w:w="140.0" w:type="dxa"/>
              <w:bottom w:w="140.0" w:type="dxa"/>
              <w:right w:w="140.0" w:type="dxa"/>
            </w:tcMar>
            <w:vAlign w:val="top"/>
          </w:tcPr>
          <w:p w:rsidR="00000000" w:rsidDel="00000000" w:rsidP="00000000" w:rsidRDefault="00000000" w:rsidRPr="00000000" w14:paraId="00000016">
            <w:pPr>
              <w:widowControl w:val="0"/>
              <w:spacing w:after="0" w:line="240" w:lineRule="auto"/>
              <w:ind w:left="0" w:right="0" w:firstLine="0"/>
              <w:rPr/>
            </w:pPr>
            <w:r w:rsidDel="00000000" w:rsidR="00000000" w:rsidRPr="00000000">
              <w:rPr>
                <w:rtl w:val="0"/>
              </w:rPr>
              <w:t xml:space="preserve">All predictors</w:t>
            </w:r>
          </w:p>
        </w:tc>
        <w:tc>
          <w:tcPr>
            <w:tcMar>
              <w:top w:w="140.0" w:type="dxa"/>
              <w:left w:w="140.0" w:type="dxa"/>
              <w:bottom w:w="140.0" w:type="dxa"/>
              <w:right w:w="140.0" w:type="dxa"/>
            </w:tcMar>
            <w:vAlign w:val="top"/>
          </w:tcPr>
          <w:p w:rsidR="00000000" w:rsidDel="00000000" w:rsidP="00000000" w:rsidRDefault="00000000" w:rsidRPr="00000000" w14:paraId="00000017">
            <w:pPr>
              <w:widowControl w:val="0"/>
              <w:spacing w:after="0" w:line="240" w:lineRule="auto"/>
              <w:ind w:left="0" w:right="0" w:firstLine="0"/>
              <w:jc w:val="right"/>
              <w:rPr/>
            </w:pPr>
            <w:r w:rsidDel="00000000" w:rsidR="00000000" w:rsidRPr="00000000">
              <w:rPr>
                <w:rtl w:val="0"/>
              </w:rPr>
              <w:t xml:space="preserve">22</w:t>
            </w:r>
          </w:p>
        </w:tc>
        <w:tc>
          <w:tcPr>
            <w:tcMar>
              <w:top w:w="140.0" w:type="dxa"/>
              <w:left w:w="140.0" w:type="dxa"/>
              <w:bottom w:w="140.0" w:type="dxa"/>
              <w:right w:w="140.0" w:type="dxa"/>
            </w:tcMar>
            <w:vAlign w:val="top"/>
          </w:tcPr>
          <w:p w:rsidR="00000000" w:rsidDel="00000000" w:rsidP="00000000" w:rsidRDefault="00000000" w:rsidRPr="00000000" w14:paraId="00000018">
            <w:pPr>
              <w:widowControl w:val="0"/>
              <w:spacing w:after="0" w:lineRule="auto"/>
              <w:ind w:left="0" w:right="0" w:firstLine="0"/>
              <w:jc w:val="right"/>
              <w:rPr/>
            </w:pPr>
            <w:r w:rsidDel="00000000" w:rsidR="00000000" w:rsidRPr="00000000">
              <w:rPr>
                <w:rtl w:val="0"/>
              </w:rPr>
              <w:t xml:space="preserve">0.8581877</w:t>
            </w:r>
          </w:p>
        </w:tc>
        <w:tc>
          <w:tcPr>
            <w:tcMar>
              <w:top w:w="140.0" w:type="dxa"/>
              <w:left w:w="140.0" w:type="dxa"/>
              <w:bottom w:w="140.0" w:type="dxa"/>
              <w:right w:w="140.0" w:type="dxa"/>
            </w:tcMar>
            <w:vAlign w:val="top"/>
          </w:tcPr>
          <w:p w:rsidR="00000000" w:rsidDel="00000000" w:rsidP="00000000" w:rsidRDefault="00000000" w:rsidRPr="00000000" w14:paraId="00000019">
            <w:pPr>
              <w:widowControl w:val="0"/>
              <w:spacing w:after="0" w:lineRule="auto"/>
              <w:ind w:left="0" w:right="0" w:firstLine="0"/>
              <w:jc w:val="right"/>
              <w:rPr/>
            </w:pPr>
            <w:r w:rsidDel="00000000" w:rsidR="00000000" w:rsidRPr="00000000">
              <w:rPr>
                <w:rtl w:val="0"/>
              </w:rPr>
              <w:t xml:space="preserve">2.325087</w:t>
            </w:r>
          </w:p>
        </w:tc>
        <w:tc>
          <w:tcPr>
            <w:tcMar>
              <w:top w:w="140.0" w:type="dxa"/>
              <w:left w:w="140.0" w:type="dxa"/>
              <w:bottom w:w="140.0" w:type="dxa"/>
              <w:right w:w="140.0" w:type="dxa"/>
            </w:tcMar>
            <w:vAlign w:val="top"/>
          </w:tcPr>
          <w:p w:rsidR="00000000" w:rsidDel="00000000" w:rsidP="00000000" w:rsidRDefault="00000000" w:rsidRPr="00000000" w14:paraId="0000001A">
            <w:pPr>
              <w:widowControl w:val="0"/>
              <w:spacing w:after="0" w:lineRule="auto"/>
              <w:ind w:left="0" w:right="0" w:firstLine="0"/>
              <w:jc w:val="right"/>
              <w:rPr/>
            </w:pPr>
            <w:r w:rsidDel="00000000" w:rsidR="00000000" w:rsidRPr="00000000">
              <w:rPr>
                <w:rtl w:val="0"/>
              </w:rPr>
              <w:t xml:space="preserve">2.20E-16</w:t>
            </w:r>
          </w:p>
        </w:tc>
      </w:tr>
      <w:tr>
        <w:trPr>
          <w:trHeight w:val="820" w:hRule="atLeast"/>
        </w:trPr>
        <w:tc>
          <w:tcPr>
            <w:tcBorders>
              <w:bottom w:color="ff0000" w:space="0" w:sz="8" w:val="single"/>
            </w:tcBorders>
            <w:tcMar>
              <w:top w:w="140.0" w:type="dxa"/>
              <w:left w:w="140.0" w:type="dxa"/>
              <w:bottom w:w="140.0" w:type="dxa"/>
              <w:right w:w="140.0" w:type="dxa"/>
            </w:tcMar>
            <w:vAlign w:val="top"/>
          </w:tcPr>
          <w:p w:rsidR="00000000" w:rsidDel="00000000" w:rsidP="00000000" w:rsidRDefault="00000000" w:rsidRPr="00000000" w14:paraId="0000001B">
            <w:pPr>
              <w:widowControl w:val="0"/>
              <w:spacing w:after="0" w:line="240" w:lineRule="auto"/>
              <w:ind w:left="0" w:right="0" w:firstLine="0"/>
              <w:rPr/>
            </w:pPr>
            <w:r w:rsidDel="00000000" w:rsidR="00000000" w:rsidRPr="00000000">
              <w:rPr>
                <w:rtl w:val="0"/>
              </w:rPr>
              <w:t xml:space="preserve">Goals and Shots</w:t>
            </w:r>
          </w:p>
        </w:tc>
        <w:tc>
          <w:tcPr>
            <w:tcBorders>
              <w:bottom w:color="ff0000" w:space="0" w:sz="8" w:val="single"/>
            </w:tcBorders>
            <w:tcMar>
              <w:top w:w="140.0" w:type="dxa"/>
              <w:left w:w="140.0" w:type="dxa"/>
              <w:bottom w:w="140.0" w:type="dxa"/>
              <w:right w:w="140.0" w:type="dxa"/>
            </w:tcMar>
            <w:vAlign w:val="top"/>
          </w:tcPr>
          <w:p w:rsidR="00000000" w:rsidDel="00000000" w:rsidP="00000000" w:rsidRDefault="00000000" w:rsidRPr="00000000" w14:paraId="0000001C">
            <w:pPr>
              <w:widowControl w:val="0"/>
              <w:spacing w:after="0" w:line="240" w:lineRule="auto"/>
              <w:ind w:left="0" w:right="0" w:firstLine="0"/>
              <w:jc w:val="right"/>
              <w:rPr/>
            </w:pPr>
            <w:r w:rsidDel="00000000" w:rsidR="00000000" w:rsidRPr="00000000">
              <w:rPr>
                <w:rtl w:val="0"/>
              </w:rPr>
              <w:t xml:space="preserve">8</w:t>
            </w:r>
          </w:p>
        </w:tc>
        <w:tc>
          <w:tcPr>
            <w:tcBorders>
              <w:bottom w:color="ff0000" w:space="0" w:sz="8" w:val="single"/>
            </w:tcBorders>
            <w:tcMar>
              <w:top w:w="140.0" w:type="dxa"/>
              <w:left w:w="140.0" w:type="dxa"/>
              <w:bottom w:w="140.0" w:type="dxa"/>
              <w:right w:w="140.0" w:type="dxa"/>
            </w:tcMar>
            <w:vAlign w:val="top"/>
          </w:tcPr>
          <w:p w:rsidR="00000000" w:rsidDel="00000000" w:rsidP="00000000" w:rsidRDefault="00000000" w:rsidRPr="00000000" w14:paraId="0000001D">
            <w:pPr>
              <w:widowControl w:val="0"/>
              <w:spacing w:after="0" w:lineRule="auto"/>
              <w:ind w:left="0" w:right="0" w:firstLine="0"/>
              <w:jc w:val="right"/>
              <w:rPr/>
            </w:pPr>
            <w:r w:rsidDel="00000000" w:rsidR="00000000" w:rsidRPr="00000000">
              <w:rPr>
                <w:rtl w:val="0"/>
              </w:rPr>
              <w:t xml:space="preserve">0.8510219</w:t>
            </w:r>
          </w:p>
        </w:tc>
        <w:tc>
          <w:tcPr>
            <w:tcBorders>
              <w:bottom w:color="ff0000" w:space="0" w:sz="8" w:val="single"/>
            </w:tcBorders>
            <w:tcMar>
              <w:top w:w="140.0" w:type="dxa"/>
              <w:left w:w="140.0" w:type="dxa"/>
              <w:bottom w:w="140.0" w:type="dxa"/>
              <w:right w:w="140.0" w:type="dxa"/>
            </w:tcMar>
            <w:vAlign w:val="top"/>
          </w:tcPr>
          <w:p w:rsidR="00000000" w:rsidDel="00000000" w:rsidP="00000000" w:rsidRDefault="00000000" w:rsidRPr="00000000" w14:paraId="0000001E">
            <w:pPr>
              <w:widowControl w:val="0"/>
              <w:spacing w:after="0" w:lineRule="auto"/>
              <w:ind w:left="0" w:right="0" w:firstLine="0"/>
              <w:jc w:val="right"/>
              <w:rPr/>
            </w:pPr>
            <w:r w:rsidDel="00000000" w:rsidR="00000000" w:rsidRPr="00000000">
              <w:rPr>
                <w:rtl w:val="0"/>
              </w:rPr>
              <w:t xml:space="preserve">2.28347</w:t>
            </w:r>
          </w:p>
        </w:tc>
        <w:tc>
          <w:tcPr>
            <w:tcBorders>
              <w:bottom w:color="ff0000" w:space="0" w:sz="8" w:val="single"/>
            </w:tcBorders>
            <w:tcMar>
              <w:top w:w="140.0" w:type="dxa"/>
              <w:left w:w="140.0" w:type="dxa"/>
              <w:bottom w:w="140.0" w:type="dxa"/>
              <w:right w:w="140.0" w:type="dxa"/>
            </w:tcMar>
            <w:vAlign w:val="top"/>
          </w:tcPr>
          <w:p w:rsidR="00000000" w:rsidDel="00000000" w:rsidP="00000000" w:rsidRDefault="00000000" w:rsidRPr="00000000" w14:paraId="0000001F">
            <w:pPr>
              <w:widowControl w:val="0"/>
              <w:spacing w:after="0" w:lineRule="auto"/>
              <w:ind w:left="0" w:right="0" w:firstLine="0"/>
              <w:jc w:val="right"/>
              <w:rPr/>
            </w:pPr>
            <w:r w:rsidDel="00000000" w:rsidR="00000000" w:rsidRPr="00000000">
              <w:rPr>
                <w:rtl w:val="0"/>
              </w:rPr>
              <w:t xml:space="preserve">2.20E-16</w:t>
            </w:r>
          </w:p>
        </w:tc>
      </w:tr>
      <w:tr>
        <w:trPr>
          <w:trHeight w:val="820" w:hRule="atLeast"/>
        </w:trPr>
        <w:tc>
          <w:tcPr>
            <w:tcBorders>
              <w:top w:color="ff0000" w:space="0" w:sz="8" w:val="single"/>
              <w:left w:color="ff0000" w:space="0" w:sz="8" w:val="single"/>
              <w:bottom w:color="ff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20">
            <w:pPr>
              <w:widowControl w:val="0"/>
              <w:spacing w:after="0" w:line="240" w:lineRule="auto"/>
              <w:ind w:left="0" w:right="0" w:firstLine="0"/>
              <w:rPr/>
            </w:pPr>
            <w:r w:rsidDel="00000000" w:rsidR="00000000" w:rsidRPr="00000000">
              <w:rPr>
                <w:rtl w:val="0"/>
              </w:rPr>
              <w:t xml:space="preserve">Goals</w:t>
            </w:r>
          </w:p>
        </w:tc>
        <w:tc>
          <w:tcPr>
            <w:tcBorders>
              <w:top w:color="ff0000" w:space="0" w:sz="8" w:val="single"/>
              <w:bottom w:color="ff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21">
            <w:pPr>
              <w:widowControl w:val="0"/>
              <w:spacing w:after="0" w:line="240" w:lineRule="auto"/>
              <w:ind w:left="0" w:right="0" w:firstLine="0"/>
              <w:jc w:val="right"/>
              <w:rPr/>
            </w:pPr>
            <w:r w:rsidDel="00000000" w:rsidR="00000000" w:rsidRPr="00000000">
              <w:rPr>
                <w:rtl w:val="0"/>
              </w:rPr>
              <w:t xml:space="preserve">4</w:t>
            </w:r>
          </w:p>
        </w:tc>
        <w:tc>
          <w:tcPr>
            <w:tcBorders>
              <w:top w:color="ff0000" w:space="0" w:sz="8" w:val="single"/>
              <w:bottom w:color="ff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22">
            <w:pPr>
              <w:widowControl w:val="0"/>
              <w:spacing w:after="0" w:lineRule="auto"/>
              <w:ind w:left="0" w:right="0" w:firstLine="0"/>
              <w:jc w:val="right"/>
              <w:rPr/>
            </w:pPr>
            <w:r w:rsidDel="00000000" w:rsidR="00000000" w:rsidRPr="00000000">
              <w:rPr>
                <w:rtl w:val="0"/>
              </w:rPr>
              <w:t xml:space="preserve">0.8492233</w:t>
            </w:r>
          </w:p>
        </w:tc>
        <w:tc>
          <w:tcPr>
            <w:tcBorders>
              <w:top w:color="ff0000" w:space="0" w:sz="8" w:val="single"/>
              <w:bottom w:color="ff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23">
            <w:pPr>
              <w:widowControl w:val="0"/>
              <w:spacing w:after="0" w:lineRule="auto"/>
              <w:ind w:left="0" w:right="0" w:firstLine="0"/>
              <w:jc w:val="right"/>
              <w:rPr/>
            </w:pPr>
            <w:r w:rsidDel="00000000" w:rsidR="00000000" w:rsidRPr="00000000">
              <w:rPr>
                <w:rtl w:val="0"/>
              </w:rPr>
              <w:t xml:space="preserve">2.270806</w:t>
            </w:r>
          </w:p>
        </w:tc>
        <w:tc>
          <w:tcPr>
            <w:tcBorders>
              <w:top w:color="ff0000" w:space="0" w:sz="8" w:val="single"/>
              <w:bottom w:color="ff0000" w:space="0" w:sz="8" w:val="single"/>
              <w:right w:color="ff0000" w:space="0" w:sz="8" w:val="single"/>
            </w:tcBorders>
            <w:shd w:fill="ffffff" w:val="clear"/>
            <w:tcMar>
              <w:top w:w="140.0" w:type="dxa"/>
              <w:left w:w="140.0" w:type="dxa"/>
              <w:bottom w:w="140.0" w:type="dxa"/>
              <w:right w:w="140.0" w:type="dxa"/>
            </w:tcMar>
            <w:vAlign w:val="top"/>
          </w:tcPr>
          <w:p w:rsidR="00000000" w:rsidDel="00000000" w:rsidP="00000000" w:rsidRDefault="00000000" w:rsidRPr="00000000" w14:paraId="00000024">
            <w:pPr>
              <w:widowControl w:val="0"/>
              <w:spacing w:after="0" w:lineRule="auto"/>
              <w:ind w:left="0" w:right="0" w:firstLine="0"/>
              <w:jc w:val="right"/>
              <w:rPr/>
            </w:pPr>
            <w:r w:rsidDel="00000000" w:rsidR="00000000" w:rsidRPr="00000000">
              <w:rPr>
                <w:rtl w:val="0"/>
              </w:rPr>
              <w:t xml:space="preserve">2.20E-16</w:t>
            </w:r>
          </w:p>
        </w:tc>
      </w:tr>
      <w:tr>
        <w:trPr>
          <w:trHeight w:val="820" w:hRule="atLeast"/>
        </w:trPr>
        <w:tc>
          <w:tcPr>
            <w:tcBorders>
              <w:top w:color="ff0000" w:space="0" w:sz="8" w:val="single"/>
            </w:tcBorders>
            <w:tcMar>
              <w:top w:w="140.0" w:type="dxa"/>
              <w:left w:w="140.0" w:type="dxa"/>
              <w:bottom w:w="140.0" w:type="dxa"/>
              <w:right w:w="140.0" w:type="dxa"/>
            </w:tcMar>
            <w:vAlign w:val="top"/>
          </w:tcPr>
          <w:p w:rsidR="00000000" w:rsidDel="00000000" w:rsidP="00000000" w:rsidRDefault="00000000" w:rsidRPr="00000000" w14:paraId="00000025">
            <w:pPr>
              <w:widowControl w:val="0"/>
              <w:spacing w:after="0" w:line="240" w:lineRule="auto"/>
              <w:ind w:left="0" w:right="0" w:firstLine="0"/>
              <w:rPr/>
            </w:pPr>
            <w:r w:rsidDel="00000000" w:rsidR="00000000" w:rsidRPr="00000000">
              <w:rPr>
                <w:rtl w:val="0"/>
              </w:rPr>
              <w:t xml:space="preserve">Net Goals</w:t>
            </w:r>
          </w:p>
        </w:tc>
        <w:tc>
          <w:tcPr>
            <w:tcBorders>
              <w:top w:color="ff0000" w:space="0" w:sz="8" w:val="single"/>
            </w:tcBorders>
            <w:tcMar>
              <w:top w:w="140.0" w:type="dxa"/>
              <w:left w:w="140.0" w:type="dxa"/>
              <w:bottom w:w="140.0" w:type="dxa"/>
              <w:right w:w="140.0" w:type="dxa"/>
            </w:tcMar>
            <w:vAlign w:val="top"/>
          </w:tcPr>
          <w:p w:rsidR="00000000" w:rsidDel="00000000" w:rsidP="00000000" w:rsidRDefault="00000000" w:rsidRPr="00000000" w14:paraId="00000026">
            <w:pPr>
              <w:widowControl w:val="0"/>
              <w:spacing w:after="0" w:line="240" w:lineRule="auto"/>
              <w:ind w:left="0" w:right="0" w:firstLine="0"/>
              <w:jc w:val="right"/>
              <w:rPr/>
            </w:pPr>
            <w:r w:rsidDel="00000000" w:rsidR="00000000" w:rsidRPr="00000000">
              <w:rPr>
                <w:rtl w:val="0"/>
              </w:rPr>
              <w:t xml:space="preserve">1</w:t>
            </w:r>
          </w:p>
        </w:tc>
        <w:tc>
          <w:tcPr>
            <w:tcBorders>
              <w:top w:color="ff0000" w:space="0" w:sz="8" w:val="single"/>
            </w:tcBorders>
            <w:tcMar>
              <w:top w:w="140.0" w:type="dxa"/>
              <w:left w:w="140.0" w:type="dxa"/>
              <w:bottom w:w="140.0" w:type="dxa"/>
              <w:right w:w="140.0" w:type="dxa"/>
            </w:tcMar>
            <w:vAlign w:val="top"/>
          </w:tcPr>
          <w:p w:rsidR="00000000" w:rsidDel="00000000" w:rsidP="00000000" w:rsidRDefault="00000000" w:rsidRPr="00000000" w14:paraId="00000027">
            <w:pPr>
              <w:widowControl w:val="0"/>
              <w:spacing w:after="0" w:lineRule="auto"/>
              <w:ind w:left="0" w:right="0" w:firstLine="0"/>
              <w:jc w:val="right"/>
              <w:rPr/>
            </w:pPr>
            <w:r w:rsidDel="00000000" w:rsidR="00000000" w:rsidRPr="00000000">
              <w:rPr>
                <w:rtl w:val="0"/>
              </w:rPr>
              <w:t xml:space="preserve">0.8442622</w:t>
            </w:r>
          </w:p>
        </w:tc>
        <w:tc>
          <w:tcPr>
            <w:tcBorders>
              <w:top w:color="ff0000" w:space="0" w:sz="8" w:val="single"/>
            </w:tcBorders>
            <w:tcMar>
              <w:top w:w="140.0" w:type="dxa"/>
              <w:left w:w="140.0" w:type="dxa"/>
              <w:bottom w:w="140.0" w:type="dxa"/>
              <w:right w:w="140.0" w:type="dxa"/>
            </w:tcMar>
            <w:vAlign w:val="top"/>
          </w:tcPr>
          <w:p w:rsidR="00000000" w:rsidDel="00000000" w:rsidP="00000000" w:rsidRDefault="00000000" w:rsidRPr="00000000" w14:paraId="00000028">
            <w:pPr>
              <w:widowControl w:val="0"/>
              <w:spacing w:after="0" w:lineRule="auto"/>
              <w:ind w:left="0" w:right="0" w:firstLine="0"/>
              <w:jc w:val="right"/>
              <w:rPr/>
            </w:pPr>
            <w:r w:rsidDel="00000000" w:rsidR="00000000" w:rsidRPr="00000000">
              <w:rPr>
                <w:rtl w:val="0"/>
              </w:rPr>
              <w:t xml:space="preserve">2.288332</w:t>
            </w:r>
          </w:p>
        </w:tc>
        <w:tc>
          <w:tcPr>
            <w:tcBorders>
              <w:top w:color="ff0000" w:space="0" w:sz="8" w:val="single"/>
            </w:tcBorders>
            <w:tcMar>
              <w:top w:w="140.0" w:type="dxa"/>
              <w:left w:w="140.0" w:type="dxa"/>
              <w:bottom w:w="140.0" w:type="dxa"/>
              <w:right w:w="140.0" w:type="dxa"/>
            </w:tcMar>
            <w:vAlign w:val="top"/>
          </w:tcPr>
          <w:p w:rsidR="00000000" w:rsidDel="00000000" w:rsidP="00000000" w:rsidRDefault="00000000" w:rsidRPr="00000000" w14:paraId="00000029">
            <w:pPr>
              <w:widowControl w:val="0"/>
              <w:spacing w:after="0" w:lineRule="auto"/>
              <w:ind w:left="0" w:right="0" w:firstLine="0"/>
              <w:jc w:val="right"/>
              <w:rPr/>
            </w:pPr>
            <w:r w:rsidDel="00000000" w:rsidR="00000000" w:rsidRPr="00000000">
              <w:rPr>
                <w:rtl w:val="0"/>
              </w:rPr>
              <w:t xml:space="preserve">2.20E-16</w:t>
            </w:r>
          </w:p>
        </w:tc>
      </w:tr>
    </w:tbl>
    <w:p w:rsidR="00000000" w:rsidDel="00000000" w:rsidP="00000000" w:rsidRDefault="00000000" w:rsidRPr="00000000" w14:paraId="0000002A">
      <w:pPr>
        <w:shd w:fill="ffffff" w:val="clear"/>
        <w:spacing w:after="180" w:before="180" w:lineRule="auto"/>
        <w:ind w:left="0" w:right="0" w:firstLine="0"/>
        <w:rPr/>
      </w:pPr>
      <w:r w:rsidDel="00000000" w:rsidR="00000000" w:rsidRPr="00000000">
        <w:rPr>
          <w:rtl w:val="0"/>
        </w:rPr>
      </w:r>
    </w:p>
    <w:p w:rsidR="00000000" w:rsidDel="00000000" w:rsidP="00000000" w:rsidRDefault="00000000" w:rsidRPr="00000000" w14:paraId="0000002B">
      <w:pPr>
        <w:shd w:fill="ffffff" w:val="clear"/>
        <w:spacing w:after="180" w:before="180" w:lineRule="auto"/>
        <w:ind w:left="0" w:right="0" w:firstLine="720"/>
        <w:rPr/>
      </w:pPr>
      <w:r w:rsidDel="00000000" w:rsidR="00000000" w:rsidRPr="00000000">
        <w:rPr>
          <w:rtl w:val="0"/>
        </w:rPr>
        <w:t xml:space="preserve">From there, we determined that net goals was probably the most accurate predictor, as it had very similar summary statistics to the previous models.  However, it did not provide a lot of actionable feedback on how to rank different teams; naturally a team that had more goals scored than goals conceded were likely to win their matches and thus climb up to the top of the table.  For example, a team could be involved in high scoring affairs, winning their games 5-4, which did not really help us determine what makes an effective team.  After further analysis, we decided that measuring goals scored at home and away matches, and goals allowed at home and away matches would provide us with the most accurate picture*:</w:t>
      </w:r>
    </w:p>
    <w:p w:rsidR="00000000" w:rsidDel="00000000" w:rsidP="00000000" w:rsidRDefault="00000000" w:rsidRPr="00000000" w14:paraId="0000002C">
      <w:pPr>
        <w:shd w:fill="ffffff" w:val="clear"/>
        <w:spacing w:after="180" w:before="180" w:lineRule="auto"/>
        <w:ind w:left="0" w:right="0" w:firstLine="720"/>
        <w:jc w:val="center"/>
        <w:rPr>
          <w:sz w:val="16"/>
          <w:szCs w:val="16"/>
        </w:rPr>
      </w:pPr>
      <w:r w:rsidDel="00000000" w:rsidR="00000000" w:rsidRPr="00000000">
        <w:rPr>
          <w:sz w:val="16"/>
          <w:szCs w:val="16"/>
          <w:rtl w:val="0"/>
        </w:rPr>
        <w:t xml:space="preserve">* This output demonstrates that 85% of the variation in the final standing of a team at the end of a league season is explained by that team’s total goals for and goals against, split by home and away matches</w:t>
      </w:r>
    </w:p>
    <w:p w:rsidR="00000000" w:rsidDel="00000000" w:rsidP="00000000" w:rsidRDefault="00000000" w:rsidRPr="00000000" w14:paraId="0000002D">
      <w:pPr>
        <w:shd w:fill="ffffff" w:val="clear"/>
        <w:spacing w:after="180" w:before="180" w:lineRule="auto"/>
        <w:ind w:left="0" w:right="0" w:firstLine="0"/>
        <w:rPr/>
      </w:pPr>
      <w:r w:rsidDel="00000000" w:rsidR="00000000" w:rsidRPr="00000000">
        <w:rPr/>
        <w:drawing>
          <wp:inline distB="114300" distT="114300" distL="114300" distR="114300">
            <wp:extent cx="5943600" cy="2387600"/>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widowControl w:val="0"/>
        <w:spacing w:after="320" w:lineRule="auto"/>
        <w:ind w:left="0" w:right="0" w:firstLine="720"/>
        <w:rPr>
          <w:rFonts w:ascii="Arial" w:cs="Arial" w:eastAsia="Arial" w:hAnsi="Arial"/>
        </w:rPr>
      </w:pPr>
      <w:r w:rsidDel="00000000" w:rsidR="00000000" w:rsidRPr="00000000">
        <w:rPr>
          <w:rtl w:val="0"/>
        </w:rPr>
        <w:t xml:space="preserve">W</w:t>
      </w:r>
      <w:r w:rsidDel="00000000" w:rsidR="00000000" w:rsidRPr="00000000">
        <w:rPr>
          <w:rtl w:val="0"/>
        </w:rPr>
        <w:t xml:space="preserve">e use the 90% confidence interval to define the range in which the true population effect of the predictors will lie.</w:t>
      </w:r>
      <w:r w:rsidDel="00000000" w:rsidR="00000000" w:rsidRPr="00000000">
        <w:rPr>
          <w:rtl w:val="0"/>
        </w:rPr>
      </w:r>
    </w:p>
    <w:tbl>
      <w:tblPr>
        <w:tblStyle w:val="Table2"/>
        <w:tblW w:w="11280.0" w:type="dxa"/>
        <w:jc w:val="left"/>
        <w:tblInd w:w="-910.0" w:type="dxa"/>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2655"/>
        <w:gridCol w:w="2790"/>
        <w:gridCol w:w="1125"/>
        <w:gridCol w:w="1665"/>
        <w:gridCol w:w="1305"/>
        <w:gridCol w:w="1740"/>
        <w:tblGridChange w:id="0">
          <w:tblGrid>
            <w:gridCol w:w="2655"/>
            <w:gridCol w:w="2790"/>
            <w:gridCol w:w="1125"/>
            <w:gridCol w:w="1665"/>
            <w:gridCol w:w="1305"/>
            <w:gridCol w:w="1740"/>
          </w:tblGrid>
        </w:tblGridChange>
      </w:tblGrid>
      <w:tr>
        <w:trPr>
          <w:trHeight w:val="640" w:hRule="atLeast"/>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2F">
            <w:pPr>
              <w:widowControl w:val="0"/>
              <w:spacing w:after="0" w:lineRule="auto"/>
              <w:ind w:left="0" w:right="0" w:firstLine="0"/>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0">
            <w:pPr>
              <w:widowControl w:val="0"/>
              <w:spacing w:after="0" w:lineRule="auto"/>
              <w:ind w:left="0" w:right="0" w:firstLine="0"/>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1">
            <w:pPr>
              <w:widowControl w:val="0"/>
              <w:spacing w:after="0" w:lineRule="auto"/>
              <w:ind w:left="0" w:right="0" w:firstLine="0"/>
              <w:rPr/>
            </w:pPr>
            <w:r w:rsidDel="00000000" w:rsidR="00000000" w:rsidRPr="00000000">
              <w:rPr>
                <w:rtl w:val="0"/>
              </w:rPr>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2">
            <w:pPr>
              <w:widowControl w:val="0"/>
              <w:spacing w:after="0" w:lineRule="auto"/>
              <w:ind w:left="0" w:right="0" w:firstLine="0"/>
              <w:rPr/>
            </w:pPr>
            <w:r w:rsidDel="00000000" w:rsidR="00000000" w:rsidRPr="00000000">
              <w:rPr>
                <w:rtl w:val="0"/>
              </w:rPr>
            </w:r>
          </w:p>
        </w:tc>
        <w:tc>
          <w:tcPr>
            <w:gridSpan w:val="2"/>
            <w:tcBorders>
              <w:top w:color="9e9e9e" w:space="0" w:sz="8" w:val="single"/>
              <w:left w:color="9e9e9e" w:space="0" w:sz="8" w:val="single"/>
              <w:bottom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3">
            <w:pPr>
              <w:widowControl w:val="0"/>
              <w:spacing w:after="0" w:line="240" w:lineRule="auto"/>
              <w:ind w:left="0" w:right="0" w:firstLine="0"/>
              <w:jc w:val="right"/>
              <w:rPr/>
            </w:pPr>
            <w:r w:rsidDel="00000000" w:rsidR="00000000" w:rsidRPr="00000000">
              <w:rPr>
                <w:rtl w:val="0"/>
              </w:rPr>
              <w:t xml:space="preserve">90% Confidence Interval</w:t>
            </w:r>
          </w:p>
        </w:tc>
      </w:tr>
      <w:tr>
        <w:trPr>
          <w:trHeight w:val="640" w:hRule="atLeast"/>
        </w:trPr>
        <w:tc>
          <w:tcPr>
            <w:tcBorders>
              <w:top w:color="9e9e9e"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5">
            <w:pPr>
              <w:widowControl w:val="0"/>
              <w:spacing w:after="0" w:line="240" w:lineRule="auto"/>
              <w:ind w:left="0" w:right="0" w:firstLine="0"/>
              <w:rPr>
                <w:b w:val="1"/>
              </w:rPr>
            </w:pPr>
            <w:r w:rsidDel="00000000" w:rsidR="00000000" w:rsidRPr="00000000">
              <w:rPr>
                <w:b w:val="1"/>
                <w:rtl w:val="0"/>
              </w:rPr>
              <w:t xml:space="preserve">Predictor</w:t>
            </w:r>
          </w:p>
        </w:tc>
        <w:tc>
          <w:tcPr>
            <w:tcBorders>
              <w:top w:color="9e9e9e"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6">
            <w:pPr>
              <w:widowControl w:val="0"/>
              <w:spacing w:after="0" w:line="240" w:lineRule="auto"/>
              <w:ind w:left="0" w:right="0" w:firstLine="0"/>
              <w:rPr>
                <w:b w:val="1"/>
              </w:rPr>
            </w:pPr>
            <w:r w:rsidDel="00000000" w:rsidR="00000000" w:rsidRPr="00000000">
              <w:rPr>
                <w:b w:val="1"/>
                <w:rtl w:val="0"/>
              </w:rPr>
              <w:t xml:space="preserve">Description</w:t>
            </w:r>
          </w:p>
        </w:tc>
        <w:tc>
          <w:tcPr>
            <w:tcBorders>
              <w:top w:color="9e9e9e"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7">
            <w:pPr>
              <w:widowControl w:val="0"/>
              <w:spacing w:after="0" w:line="240" w:lineRule="auto"/>
              <w:ind w:left="0" w:right="0" w:firstLine="0"/>
              <w:rPr>
                <w:b w:val="1"/>
              </w:rPr>
            </w:pPr>
            <w:r w:rsidDel="00000000" w:rsidR="00000000" w:rsidRPr="00000000">
              <w:rPr>
                <w:rFonts w:ascii="Arial" w:cs="Arial" w:eastAsia="Arial" w:hAnsi="Arial"/>
                <w:b w:val="1"/>
                <w:rtl w:val="0"/>
              </w:rPr>
              <w:t xml:space="preserve">β</w:t>
            </w:r>
          </w:p>
        </w:tc>
        <w:tc>
          <w:tcPr>
            <w:tcBorders>
              <w:top w:color="9e9e9e"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8">
            <w:pPr>
              <w:widowControl w:val="0"/>
              <w:spacing w:after="0" w:line="240" w:lineRule="auto"/>
              <w:ind w:left="0" w:right="0" w:firstLine="0"/>
              <w:jc w:val="right"/>
              <w:rPr>
                <w:b w:val="1"/>
              </w:rPr>
            </w:pPr>
            <w:r w:rsidDel="00000000" w:rsidR="00000000" w:rsidRPr="00000000">
              <w:rPr>
                <w:b w:val="1"/>
                <w:rtl w:val="0"/>
              </w:rPr>
              <w:t xml:space="preserve">Estimate</w:t>
            </w:r>
          </w:p>
        </w:tc>
        <w:tc>
          <w:tcPr>
            <w:tcBorders>
              <w:top w:color="9e9e9e"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9">
            <w:pPr>
              <w:widowControl w:val="0"/>
              <w:spacing w:after="0" w:line="240" w:lineRule="auto"/>
              <w:ind w:left="0" w:right="0" w:firstLine="0"/>
              <w:jc w:val="right"/>
              <w:rPr>
                <w:b w:val="1"/>
              </w:rPr>
            </w:pPr>
            <w:r w:rsidDel="00000000" w:rsidR="00000000" w:rsidRPr="00000000">
              <w:rPr>
                <w:b w:val="1"/>
                <w:rtl w:val="0"/>
              </w:rPr>
              <w:t xml:space="preserve">5%</w:t>
            </w:r>
          </w:p>
        </w:tc>
        <w:tc>
          <w:tcPr>
            <w:tcBorders>
              <w:top w:color="9e9e9e" w:space="0" w:sz="8" w:val="single"/>
              <w:left w:color="9e9e9e" w:space="0" w:sz="8" w:val="single"/>
              <w:bottom w:color="000000"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A">
            <w:pPr>
              <w:widowControl w:val="0"/>
              <w:spacing w:after="0" w:line="240" w:lineRule="auto"/>
              <w:ind w:left="0" w:right="0" w:firstLine="0"/>
              <w:jc w:val="right"/>
              <w:rPr>
                <w:b w:val="1"/>
              </w:rPr>
            </w:pPr>
            <w:r w:rsidDel="00000000" w:rsidR="00000000" w:rsidRPr="00000000">
              <w:rPr>
                <w:b w:val="1"/>
                <w:rtl w:val="0"/>
              </w:rPr>
              <w:t xml:space="preserve">95%</w:t>
            </w:r>
          </w:p>
        </w:tc>
      </w:tr>
      <w:tr>
        <w:trPr>
          <w:trHeight w:val="680" w:hRule="atLeast"/>
        </w:trPr>
        <w:tc>
          <w:tcPr>
            <w:tcBorders>
              <w:top w:color="000000"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B">
            <w:pPr>
              <w:widowControl w:val="0"/>
              <w:spacing w:after="0" w:line="240" w:lineRule="auto"/>
              <w:ind w:left="0" w:right="0" w:firstLine="0"/>
              <w:rPr/>
            </w:pPr>
            <w:r w:rsidDel="00000000" w:rsidR="00000000" w:rsidRPr="00000000">
              <w:rPr>
                <w:rtl w:val="0"/>
              </w:rPr>
              <w:t xml:space="preserve">Home_GF</w:t>
            </w:r>
          </w:p>
        </w:tc>
        <w:tc>
          <w:tcPr>
            <w:tcBorders>
              <w:top w:color="000000"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C">
            <w:pPr>
              <w:widowControl w:val="0"/>
              <w:spacing w:after="0" w:line="240" w:lineRule="auto"/>
              <w:ind w:left="0" w:right="0" w:firstLine="0"/>
              <w:rPr/>
            </w:pPr>
            <w:r w:rsidDel="00000000" w:rsidR="00000000" w:rsidRPr="00000000">
              <w:rPr>
                <w:rtl w:val="0"/>
              </w:rPr>
              <w:t xml:space="preserve">Goals for at home stadium</w:t>
            </w:r>
          </w:p>
        </w:tc>
        <w:tc>
          <w:tcPr>
            <w:tcBorders>
              <w:top w:color="000000"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D">
            <w:pPr>
              <w:widowControl w:val="0"/>
              <w:spacing w:after="0" w:line="240" w:lineRule="auto"/>
              <w:ind w:left="0" w:right="0" w:firstLine="0"/>
              <w:rPr/>
            </w:pPr>
            <w:r w:rsidDel="00000000" w:rsidR="00000000" w:rsidRPr="00000000">
              <w:rPr>
                <w:rFonts w:ascii="Arial" w:cs="Arial" w:eastAsia="Arial" w:hAnsi="Arial"/>
                <w:rtl w:val="0"/>
              </w:rPr>
              <w:t xml:space="preserve">β1</w:t>
            </w:r>
          </w:p>
        </w:tc>
        <w:tc>
          <w:tcPr>
            <w:tcBorders>
              <w:top w:color="000000"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E">
            <w:pPr>
              <w:widowControl w:val="0"/>
              <w:spacing w:after="0" w:lineRule="auto"/>
              <w:ind w:left="0" w:right="0" w:firstLine="0"/>
              <w:jc w:val="right"/>
              <w:rPr/>
            </w:pPr>
            <w:r w:rsidDel="00000000" w:rsidR="00000000" w:rsidRPr="00000000">
              <w:rPr>
                <w:rtl w:val="0"/>
              </w:rPr>
              <w:t xml:space="preserve">0.15763</w:t>
            </w:r>
          </w:p>
        </w:tc>
        <w:tc>
          <w:tcPr>
            <w:tcBorders>
              <w:top w:color="000000"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3F">
            <w:pPr>
              <w:widowControl w:val="0"/>
              <w:spacing w:after="0" w:lineRule="auto"/>
              <w:ind w:left="0" w:right="0" w:firstLine="0"/>
              <w:jc w:val="right"/>
              <w:rPr/>
            </w:pPr>
            <w:r w:rsidDel="00000000" w:rsidR="00000000" w:rsidRPr="00000000">
              <w:rPr>
                <w:rtl w:val="0"/>
              </w:rPr>
              <w:t xml:space="preserve">0.11811</w:t>
            </w:r>
          </w:p>
        </w:tc>
        <w:tc>
          <w:tcPr>
            <w:tcBorders>
              <w:top w:color="000000"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0">
            <w:pPr>
              <w:widowControl w:val="0"/>
              <w:spacing w:after="0" w:lineRule="auto"/>
              <w:ind w:left="0" w:right="0" w:firstLine="0"/>
              <w:jc w:val="right"/>
              <w:rPr/>
            </w:pPr>
            <w:r w:rsidDel="00000000" w:rsidR="00000000" w:rsidRPr="00000000">
              <w:rPr>
                <w:rtl w:val="0"/>
              </w:rPr>
              <w:t xml:space="preserve">0.19714</w:t>
            </w:r>
          </w:p>
        </w:tc>
      </w:tr>
      <w:tr>
        <w:trPr>
          <w:trHeight w:val="680" w:hRule="atLeast"/>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1">
            <w:pPr>
              <w:widowControl w:val="0"/>
              <w:spacing w:after="0" w:line="240" w:lineRule="auto"/>
              <w:ind w:left="0" w:right="0" w:firstLine="0"/>
              <w:rPr/>
            </w:pPr>
            <w:r w:rsidDel="00000000" w:rsidR="00000000" w:rsidRPr="00000000">
              <w:rPr>
                <w:rtl w:val="0"/>
              </w:rPr>
              <w:t xml:space="preserve">Home_GA</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2">
            <w:pPr>
              <w:widowControl w:val="0"/>
              <w:spacing w:after="0" w:line="240" w:lineRule="auto"/>
              <w:ind w:left="0" w:right="0" w:firstLine="0"/>
              <w:rPr/>
            </w:pPr>
            <w:r w:rsidDel="00000000" w:rsidR="00000000" w:rsidRPr="00000000">
              <w:rPr>
                <w:rtl w:val="0"/>
              </w:rPr>
              <w:t xml:space="preserve">Goals against at home stadium</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3">
            <w:pPr>
              <w:widowControl w:val="0"/>
              <w:spacing w:after="0" w:line="240" w:lineRule="auto"/>
              <w:ind w:left="0" w:right="0" w:firstLine="0"/>
              <w:rPr/>
            </w:pPr>
            <w:r w:rsidDel="00000000" w:rsidR="00000000" w:rsidRPr="00000000">
              <w:rPr>
                <w:rFonts w:ascii="Arial" w:cs="Arial" w:eastAsia="Arial" w:hAnsi="Arial"/>
                <w:rtl w:val="0"/>
              </w:rPr>
              <w:t xml:space="preserve">β2</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4">
            <w:pPr>
              <w:widowControl w:val="0"/>
              <w:spacing w:after="0" w:lineRule="auto"/>
              <w:ind w:left="0" w:right="0" w:firstLine="0"/>
              <w:jc w:val="right"/>
              <w:rPr/>
            </w:pPr>
            <w:r w:rsidDel="00000000" w:rsidR="00000000" w:rsidRPr="00000000">
              <w:rPr>
                <w:rtl w:val="0"/>
              </w:rPr>
              <w:t xml:space="preserve">-0.25643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5">
            <w:pPr>
              <w:widowControl w:val="0"/>
              <w:spacing w:after="0" w:lineRule="auto"/>
              <w:ind w:left="0" w:right="0" w:firstLine="0"/>
              <w:jc w:val="right"/>
              <w:rPr/>
            </w:pPr>
            <w:r w:rsidDel="00000000" w:rsidR="00000000" w:rsidRPr="00000000">
              <w:rPr>
                <w:rtl w:val="0"/>
              </w:rPr>
              <w:t xml:space="preserve">-0.30877</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6">
            <w:pPr>
              <w:widowControl w:val="0"/>
              <w:spacing w:after="0" w:lineRule="auto"/>
              <w:ind w:left="0" w:right="0" w:firstLine="0"/>
              <w:jc w:val="right"/>
              <w:rPr/>
            </w:pPr>
            <w:r w:rsidDel="00000000" w:rsidR="00000000" w:rsidRPr="00000000">
              <w:rPr>
                <w:rtl w:val="0"/>
              </w:rPr>
              <w:t xml:space="preserve">-0.20408</w:t>
            </w:r>
          </w:p>
        </w:tc>
      </w:tr>
      <w:tr>
        <w:trPr>
          <w:trHeight w:val="680" w:hRule="atLeast"/>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7">
            <w:pPr>
              <w:widowControl w:val="0"/>
              <w:spacing w:after="0" w:line="240" w:lineRule="auto"/>
              <w:ind w:left="0" w:right="0" w:firstLine="0"/>
              <w:rPr/>
            </w:pPr>
            <w:r w:rsidDel="00000000" w:rsidR="00000000" w:rsidRPr="00000000">
              <w:rPr>
                <w:rtl w:val="0"/>
              </w:rPr>
              <w:t xml:space="preserve">Away_GF</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8">
            <w:pPr>
              <w:widowControl w:val="0"/>
              <w:spacing w:after="0" w:line="240" w:lineRule="auto"/>
              <w:ind w:left="0" w:right="0" w:firstLine="0"/>
              <w:rPr/>
            </w:pPr>
            <w:r w:rsidDel="00000000" w:rsidR="00000000" w:rsidRPr="00000000">
              <w:rPr>
                <w:rtl w:val="0"/>
              </w:rPr>
              <w:t xml:space="preserve">Goals for at away stadiums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9">
            <w:pPr>
              <w:widowControl w:val="0"/>
              <w:spacing w:after="0" w:line="240" w:lineRule="auto"/>
              <w:ind w:left="0" w:right="0" w:firstLine="0"/>
              <w:rPr/>
            </w:pPr>
            <w:r w:rsidDel="00000000" w:rsidR="00000000" w:rsidRPr="00000000">
              <w:rPr>
                <w:rFonts w:ascii="Arial" w:cs="Arial" w:eastAsia="Arial" w:hAnsi="Arial"/>
                <w:rtl w:val="0"/>
              </w:rPr>
              <w:t xml:space="preserve">β3</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A">
            <w:pPr>
              <w:widowControl w:val="0"/>
              <w:spacing w:after="0" w:lineRule="auto"/>
              <w:ind w:left="0" w:right="0" w:firstLine="0"/>
              <w:jc w:val="right"/>
              <w:rPr/>
            </w:pPr>
            <w:r w:rsidDel="00000000" w:rsidR="00000000" w:rsidRPr="00000000">
              <w:rPr>
                <w:rtl w:val="0"/>
              </w:rPr>
              <w:t xml:space="preserve">0.20166</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B">
            <w:pPr>
              <w:widowControl w:val="0"/>
              <w:spacing w:after="0" w:lineRule="auto"/>
              <w:ind w:left="0" w:right="0" w:firstLine="0"/>
              <w:jc w:val="right"/>
              <w:rPr/>
            </w:pPr>
            <w:r w:rsidDel="00000000" w:rsidR="00000000" w:rsidRPr="00000000">
              <w:rPr>
                <w:rtl w:val="0"/>
              </w:rPr>
              <w:t xml:space="preserve">0.15450</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C">
            <w:pPr>
              <w:widowControl w:val="0"/>
              <w:spacing w:after="0" w:lineRule="auto"/>
              <w:ind w:left="0" w:right="0" w:firstLine="0"/>
              <w:jc w:val="right"/>
              <w:rPr/>
            </w:pPr>
            <w:r w:rsidDel="00000000" w:rsidR="00000000" w:rsidRPr="00000000">
              <w:rPr>
                <w:rtl w:val="0"/>
              </w:rPr>
              <w:t xml:space="preserve">0.24881</w:t>
            </w:r>
          </w:p>
        </w:tc>
      </w:tr>
      <w:tr>
        <w:trPr>
          <w:trHeight w:val="680" w:hRule="atLeast"/>
        </w:trPr>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D">
            <w:pPr>
              <w:widowControl w:val="0"/>
              <w:spacing w:after="0" w:line="240" w:lineRule="auto"/>
              <w:ind w:left="0" w:right="0" w:firstLine="0"/>
              <w:rPr/>
            </w:pPr>
            <w:r w:rsidDel="00000000" w:rsidR="00000000" w:rsidRPr="00000000">
              <w:rPr>
                <w:rtl w:val="0"/>
              </w:rPr>
              <w:t xml:space="preserve">Away_GA</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E">
            <w:pPr>
              <w:widowControl w:val="0"/>
              <w:spacing w:after="0" w:line="240" w:lineRule="auto"/>
              <w:ind w:left="0" w:right="0" w:firstLine="0"/>
              <w:rPr/>
            </w:pPr>
            <w:r w:rsidDel="00000000" w:rsidR="00000000" w:rsidRPr="00000000">
              <w:rPr>
                <w:rtl w:val="0"/>
              </w:rPr>
              <w:t xml:space="preserve">Goals against at away stadiums</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4F">
            <w:pPr>
              <w:widowControl w:val="0"/>
              <w:spacing w:after="0" w:line="240" w:lineRule="auto"/>
              <w:ind w:left="0" w:right="0" w:firstLine="0"/>
              <w:rPr/>
            </w:pPr>
            <w:r w:rsidDel="00000000" w:rsidR="00000000" w:rsidRPr="00000000">
              <w:rPr>
                <w:rFonts w:ascii="Arial" w:cs="Arial" w:eastAsia="Arial" w:hAnsi="Arial"/>
                <w:rtl w:val="0"/>
              </w:rPr>
              <w:t xml:space="preserve">β4</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50">
            <w:pPr>
              <w:widowControl w:val="0"/>
              <w:spacing w:after="0" w:lineRule="auto"/>
              <w:ind w:left="0" w:right="0" w:firstLine="0"/>
              <w:jc w:val="right"/>
              <w:rPr/>
            </w:pPr>
            <w:r w:rsidDel="00000000" w:rsidR="00000000" w:rsidRPr="00000000">
              <w:rPr>
                <w:rtl w:val="0"/>
              </w:rPr>
              <w:t xml:space="preserve">-0.20474</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51">
            <w:pPr>
              <w:widowControl w:val="0"/>
              <w:spacing w:after="0" w:lineRule="auto"/>
              <w:ind w:left="0" w:right="0" w:firstLine="0"/>
              <w:jc w:val="right"/>
              <w:rPr/>
            </w:pPr>
            <w:r w:rsidDel="00000000" w:rsidR="00000000" w:rsidRPr="00000000">
              <w:rPr>
                <w:rtl w:val="0"/>
              </w:rPr>
              <w:t xml:space="preserve">-0.25167</w:t>
            </w:r>
          </w:p>
        </w:tc>
        <w:tc>
          <w:tcPr>
            <w:tcBorders>
              <w:top w:color="9e9e9e" w:space="0" w:sz="8" w:val="single"/>
              <w:left w:color="9e9e9e" w:space="0" w:sz="8" w:val="single"/>
              <w:bottom w:color="9e9e9e" w:space="0" w:sz="8" w:val="single"/>
              <w:right w:color="9e9e9e" w:space="0" w:sz="8" w:val="single"/>
            </w:tcBorders>
            <w:tcMar>
              <w:top w:w="140.0" w:type="dxa"/>
              <w:left w:w="140.0" w:type="dxa"/>
              <w:bottom w:w="140.0" w:type="dxa"/>
              <w:right w:w="140.0" w:type="dxa"/>
            </w:tcMar>
            <w:vAlign w:val="top"/>
          </w:tcPr>
          <w:p w:rsidR="00000000" w:rsidDel="00000000" w:rsidP="00000000" w:rsidRDefault="00000000" w:rsidRPr="00000000" w14:paraId="00000052">
            <w:pPr>
              <w:widowControl w:val="0"/>
              <w:spacing w:after="0" w:lineRule="auto"/>
              <w:ind w:left="0" w:right="0" w:firstLine="0"/>
              <w:jc w:val="right"/>
              <w:rPr/>
            </w:pPr>
            <w:r w:rsidDel="00000000" w:rsidR="00000000" w:rsidRPr="00000000">
              <w:rPr>
                <w:rtl w:val="0"/>
              </w:rPr>
              <w:t xml:space="preserve">-0.15781</w:t>
            </w:r>
          </w:p>
        </w:tc>
      </w:tr>
    </w:tbl>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54">
      <w:pPr>
        <w:pStyle w:val="Heading2"/>
        <w:rPr/>
      </w:pPr>
      <w:bookmarkStart w:colFirst="0" w:colLast="0" w:name="_n9plkieb2rmc" w:id="4"/>
      <w:bookmarkEnd w:id="4"/>
      <w:r w:rsidDel="00000000" w:rsidR="00000000" w:rsidRPr="00000000">
        <w:rPr>
          <w:rtl w:val="0"/>
        </w:rPr>
        <w:t xml:space="preserve">Conclusion</w:t>
      </w:r>
    </w:p>
    <w:p w:rsidR="00000000" w:rsidDel="00000000" w:rsidP="00000000" w:rsidRDefault="00000000" w:rsidRPr="00000000" w14:paraId="00000055">
      <w:pPr>
        <w:shd w:fill="ffffff" w:val="clear"/>
        <w:spacing w:after="180" w:before="180" w:lineRule="auto"/>
        <w:ind w:left="0" w:right="0" w:firstLine="720"/>
        <w:rPr/>
      </w:pPr>
      <w:r w:rsidDel="00000000" w:rsidR="00000000" w:rsidRPr="00000000">
        <w:rPr>
          <w:rtl w:val="0"/>
        </w:rPr>
        <w:t xml:space="preserve">The estimates from the linear model provide predicted value changes in the final standing of a team based on goals for and goals against as the home and away team.  These predictors can be utilized to efficiently deploy marketing capital to the team segments, like the cities and their fan bases to maximize earned revenue or to maximize broadcasting capital to </w:t>
      </w:r>
      <w:r w:rsidDel="00000000" w:rsidR="00000000" w:rsidRPr="00000000">
        <w:rPr>
          <w:i w:val="1"/>
          <w:rtl w:val="0"/>
        </w:rPr>
        <w:t xml:space="preserve">potential</w:t>
      </w:r>
      <w:r w:rsidDel="00000000" w:rsidR="00000000" w:rsidRPr="00000000">
        <w:rPr>
          <w:rtl w:val="0"/>
        </w:rPr>
        <w:t xml:space="preserve"> high profile matches.  Based on the final model using goals scored and against from our sample, we determined that an away goal is 27.9% more valuable than a home goal to a higher finish.  Likewise, conceding a goal at home is 25.2% more damaging than conceding a goal away.</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ffffff" w:val="clear"/>
        <w:spacing w:after="180" w:before="180" w:line="276" w:lineRule="auto"/>
        <w:ind w:left="0" w:right="0" w:firstLine="720"/>
        <w:jc w:val="left"/>
        <w:rPr/>
      </w:pPr>
      <w:r w:rsidDel="00000000" w:rsidR="00000000" w:rsidRPr="00000000">
        <w:rPr>
          <w:rtl w:val="0"/>
        </w:rPr>
        <w:t xml:space="preserve">Therefore, our recommendation is to consider heavier marketing towards teams that score at high rates as the </w:t>
      </w:r>
      <w:r w:rsidDel="00000000" w:rsidR="00000000" w:rsidRPr="00000000">
        <w:rPr>
          <w:i w:val="1"/>
          <w:rtl w:val="0"/>
        </w:rPr>
        <w:t xml:space="preserve">visiting team</w:t>
      </w:r>
      <w:r w:rsidDel="00000000" w:rsidR="00000000" w:rsidRPr="00000000">
        <w:rPr>
          <w:rtl w:val="0"/>
        </w:rPr>
        <w:t xml:space="preserve"> and that do not concede goals </w:t>
      </w:r>
      <w:r w:rsidDel="00000000" w:rsidR="00000000" w:rsidRPr="00000000">
        <w:rPr>
          <w:i w:val="1"/>
          <w:rtl w:val="0"/>
        </w:rPr>
        <w:t xml:space="preserve">at home</w:t>
      </w:r>
      <w:r w:rsidDel="00000000" w:rsidR="00000000" w:rsidRPr="00000000">
        <w:rPr>
          <w:rtl w:val="0"/>
        </w:rPr>
        <w:t xml:space="preserve">.  </w:t>
      </w:r>
      <w:r w:rsidDel="00000000" w:rsidR="00000000" w:rsidRPr="00000000">
        <w:rPr>
          <w:rtl w:val="0"/>
        </w:rPr>
        <w:t xml:space="preserve">With further research and data, predictors of the goals for and goals against predictors could supplement the analysis and allow for prediction and forecasting capabilities.  Further evaluation of market research can compliment analytical approaches for counter cases that fall</w:t>
      </w:r>
      <w:r w:rsidDel="00000000" w:rsidR="00000000" w:rsidRPr="00000000">
        <w:rPr>
          <w:rtl w:val="0"/>
        </w:rPr>
        <w:t xml:space="preserve"> </w:t>
      </w:r>
      <w:r w:rsidDel="00000000" w:rsidR="00000000" w:rsidRPr="00000000">
        <w:rPr>
          <w:rtl w:val="0"/>
        </w:rPr>
        <w:t xml:space="preserve">out of the scope of our analysis results.</w:t>
      </w:r>
    </w:p>
    <w:p w:rsidR="00000000" w:rsidDel="00000000" w:rsidP="00000000" w:rsidRDefault="00000000" w:rsidRPr="00000000" w14:paraId="00000057">
      <w:pPr>
        <w:pStyle w:val="Heading2"/>
        <w:rPr/>
      </w:pPr>
      <w:bookmarkStart w:colFirst="0" w:colLast="0" w:name="_3avdybrszf7e" w:id="5"/>
      <w:bookmarkEnd w:id="5"/>
      <w:r w:rsidDel="00000000" w:rsidR="00000000" w:rsidRPr="00000000">
        <w:rPr>
          <w:rtl w:val="0"/>
        </w:rPr>
      </w:r>
    </w:p>
    <w:p w:rsidR="00000000" w:rsidDel="00000000" w:rsidP="00000000" w:rsidRDefault="00000000" w:rsidRPr="00000000" w14:paraId="00000058">
      <w:pPr>
        <w:pStyle w:val="Heading2"/>
        <w:rPr/>
      </w:pPr>
      <w:bookmarkStart w:colFirst="0" w:colLast="0" w:name="_rzu3fpv21ynl" w:id="6"/>
      <w:bookmarkEnd w:id="6"/>
      <w:r w:rsidDel="00000000" w:rsidR="00000000" w:rsidRPr="00000000">
        <w:rPr>
          <w:rtl w:val="0"/>
        </w:rPr>
      </w:r>
    </w:p>
    <w:p w:rsidR="00000000" w:rsidDel="00000000" w:rsidP="00000000" w:rsidRDefault="00000000" w:rsidRPr="00000000" w14:paraId="00000059">
      <w:pPr>
        <w:pStyle w:val="Heading2"/>
        <w:rPr/>
      </w:pPr>
      <w:bookmarkStart w:colFirst="0" w:colLast="0" w:name="_iyazgs1wi4ae" w:id="7"/>
      <w:bookmarkEnd w:id="7"/>
      <w:r w:rsidDel="00000000" w:rsidR="00000000" w:rsidRPr="00000000">
        <w:rPr>
          <w:rtl w:val="0"/>
        </w:rPr>
        <w:t xml:space="preserve">References</w:t>
      </w:r>
    </w:p>
    <w:p w:rsidR="00000000" w:rsidDel="00000000" w:rsidP="00000000" w:rsidRDefault="00000000" w:rsidRPr="00000000" w14:paraId="0000005A">
      <w:pPr>
        <w:shd w:fill="ffffff" w:val="clear"/>
        <w:spacing w:after="180" w:before="180" w:lineRule="auto"/>
        <w:ind w:left="0" w:right="0" w:firstLine="0"/>
        <w:rPr/>
      </w:pPr>
      <w:r w:rsidDel="00000000" w:rsidR="00000000" w:rsidRPr="00000000">
        <w:rPr>
          <w:b w:val="1"/>
          <w:rtl w:val="0"/>
        </w:rPr>
        <w:t xml:space="preserve">Data Set</w:t>
      </w:r>
      <w:r w:rsidDel="00000000" w:rsidR="00000000" w:rsidRPr="00000000">
        <w:rPr>
          <w:rtl w:val="0"/>
        </w:rPr>
        <w:t xml:space="preserve">:</w:t>
      </w:r>
    </w:p>
    <w:p w:rsidR="00000000" w:rsidDel="00000000" w:rsidP="00000000" w:rsidRDefault="00000000" w:rsidRPr="00000000" w14:paraId="0000005B">
      <w:pPr>
        <w:shd w:fill="ffffff" w:val="clear"/>
        <w:spacing w:after="180" w:before="180" w:lineRule="auto"/>
        <w:ind w:left="0" w:right="0" w:firstLine="0"/>
        <w:rPr/>
      </w:pPr>
      <w:hyperlink r:id="rId7">
        <w:r w:rsidDel="00000000" w:rsidR="00000000" w:rsidRPr="00000000">
          <w:rPr>
            <w:rtl w:val="0"/>
          </w:rPr>
          <w:t xml:space="preserve">support@datahub.io</w:t>
        </w:r>
      </w:hyperlink>
      <w:r w:rsidDel="00000000" w:rsidR="00000000" w:rsidRPr="00000000">
        <w:rPr>
          <w:rtl w:val="0"/>
        </w:rPr>
        <w:t xml:space="preserve">.  (2018, October).  </w:t>
      </w:r>
      <w:r w:rsidDel="00000000" w:rsidR="00000000" w:rsidRPr="00000000">
        <w:rPr>
          <w:i w:val="1"/>
          <w:rtl w:val="0"/>
        </w:rPr>
        <w:t xml:space="preserve">English Premier League (football).</w:t>
      </w:r>
      <w:r w:rsidDel="00000000" w:rsidR="00000000" w:rsidRPr="00000000">
        <w:rPr>
          <w:rtl w:val="0"/>
        </w:rPr>
        <w:t xml:space="preserve">  Retrieved from </w:t>
      </w:r>
      <w:hyperlink r:id="rId8">
        <w:r w:rsidDel="00000000" w:rsidR="00000000" w:rsidRPr="00000000">
          <w:rPr>
            <w:color w:val="1155cc"/>
            <w:u w:val="single"/>
            <w:rtl w:val="0"/>
          </w:rPr>
          <w:t xml:space="preserve">https://datahub.io/sports-data/english-premier-league</w:t>
        </w:r>
      </w:hyperlink>
      <w:r w:rsidDel="00000000" w:rsidR="00000000" w:rsidRPr="00000000">
        <w:rPr>
          <w:rtl w:val="0"/>
        </w:rPr>
      </w:r>
    </w:p>
    <w:p w:rsidR="00000000" w:rsidDel="00000000" w:rsidP="00000000" w:rsidRDefault="00000000" w:rsidRPr="00000000" w14:paraId="0000005C">
      <w:pPr>
        <w:shd w:fill="ffffff" w:val="clear"/>
        <w:spacing w:after="180" w:before="180" w:lineRule="auto"/>
        <w:ind w:left="0" w:right="0" w:firstLine="0"/>
        <w:rPr/>
      </w:pPr>
      <w:r w:rsidDel="00000000" w:rsidR="00000000" w:rsidRPr="00000000">
        <w:rPr>
          <w:b w:val="1"/>
          <w:rtl w:val="0"/>
        </w:rPr>
        <w:t xml:space="preserve">NBC Sports Coverage</w:t>
      </w:r>
      <w:r w:rsidDel="00000000" w:rsidR="00000000" w:rsidRPr="00000000">
        <w:rPr>
          <w:rtl w:val="0"/>
        </w:rPr>
        <w:t xml:space="preserve">:</w:t>
      </w:r>
    </w:p>
    <w:p w:rsidR="00000000" w:rsidDel="00000000" w:rsidP="00000000" w:rsidRDefault="00000000" w:rsidRPr="00000000" w14:paraId="0000005D">
      <w:pPr>
        <w:shd w:fill="ffffff" w:val="clear"/>
        <w:spacing w:after="180" w:before="180" w:lineRule="auto"/>
        <w:ind w:left="0" w:right="0" w:firstLine="0"/>
        <w:rPr/>
      </w:pPr>
      <w:r w:rsidDel="00000000" w:rsidR="00000000" w:rsidRPr="00000000">
        <w:rPr>
          <w:rtl w:val="0"/>
        </w:rPr>
        <w:t xml:space="preserve">NBC Sports.  (2018, May 17).  </w:t>
      </w:r>
      <w:r w:rsidDel="00000000" w:rsidR="00000000" w:rsidRPr="00000000">
        <w:rPr>
          <w:i w:val="1"/>
          <w:rtl w:val="0"/>
        </w:rPr>
        <w:t xml:space="preserve">Premier League Viewership Highlights.  </w:t>
      </w:r>
      <w:r w:rsidDel="00000000" w:rsidR="00000000" w:rsidRPr="00000000">
        <w:rPr>
          <w:rtl w:val="0"/>
        </w:rPr>
        <w:t xml:space="preserve">Retrieved from </w:t>
      </w:r>
      <w:hyperlink r:id="rId9">
        <w:r w:rsidDel="00000000" w:rsidR="00000000" w:rsidRPr="00000000">
          <w:rPr>
            <w:color w:val="1155cc"/>
            <w:u w:val="single"/>
            <w:rtl w:val="0"/>
          </w:rPr>
          <w:t xml:space="preserve">http://nbcsportsgrouppressbox.com/2018/05/17/record-39-3-million-americans-tuned-into-nbc-sports-coverage-of-2017-18-premier-league-season-on-the-networks-of-nbcuniversal/</w:t>
        </w:r>
      </w:hyperlink>
      <w:r w:rsidDel="00000000" w:rsidR="00000000" w:rsidRPr="00000000">
        <w:rPr>
          <w:rtl w:val="0"/>
        </w:rPr>
      </w:r>
    </w:p>
    <w:p w:rsidR="00000000" w:rsidDel="00000000" w:rsidP="00000000" w:rsidRDefault="00000000" w:rsidRPr="00000000" w14:paraId="0000005E">
      <w:pPr>
        <w:shd w:fill="ffffff" w:val="clear"/>
        <w:spacing w:after="180" w:before="180" w:lineRule="auto"/>
        <w:ind w:left="0" w:right="0" w:firstLine="0"/>
        <w:rPr/>
      </w:pPr>
      <w:r w:rsidDel="00000000" w:rsidR="00000000" w:rsidRPr="00000000">
        <w:rPr>
          <w:b w:val="1"/>
          <w:rtl w:val="0"/>
        </w:rPr>
        <w:t xml:space="preserve">Champions League Prize Money</w:t>
      </w:r>
      <w:r w:rsidDel="00000000" w:rsidR="00000000" w:rsidRPr="00000000">
        <w:rPr>
          <w:rtl w:val="0"/>
        </w:rPr>
        <w:t xml:space="preserve">:</w:t>
      </w:r>
    </w:p>
    <w:p w:rsidR="00000000" w:rsidDel="00000000" w:rsidP="00000000" w:rsidRDefault="00000000" w:rsidRPr="00000000" w14:paraId="0000005F">
      <w:pPr>
        <w:shd w:fill="ffffff" w:val="clear"/>
        <w:spacing w:after="180" w:before="180" w:lineRule="auto"/>
        <w:ind w:left="0" w:right="0" w:firstLine="0"/>
        <w:rPr/>
      </w:pPr>
      <w:r w:rsidDel="00000000" w:rsidR="00000000" w:rsidRPr="00000000">
        <w:rPr>
          <w:rtl w:val="0"/>
        </w:rPr>
        <w:t xml:space="preserve">UEFA.  (2018, June 12). </w:t>
      </w:r>
      <w:r w:rsidDel="00000000" w:rsidR="00000000" w:rsidRPr="00000000">
        <w:rPr>
          <w:i w:val="1"/>
          <w:rtl w:val="0"/>
        </w:rPr>
        <w:t xml:space="preserve"> How clubs' 2018/19 UEFA Champions League revenue will be shared.  </w:t>
      </w:r>
      <w:hyperlink r:id="rId10">
        <w:r w:rsidDel="00000000" w:rsidR="00000000" w:rsidRPr="00000000">
          <w:rPr>
            <w:color w:val="1155cc"/>
            <w:u w:val="single"/>
            <w:rtl w:val="0"/>
          </w:rPr>
          <w:t xml:space="preserve">https://www.uefa.com/uefachampionsleague/news/newsid=2562033.html#/2562033</w:t>
        </w:r>
      </w:hyperlink>
      <w:r w:rsidDel="00000000" w:rsidR="00000000" w:rsidRPr="00000000">
        <w:rPr>
          <w:rtl w:val="0"/>
        </w:rPr>
      </w:r>
    </w:p>
    <w:p w:rsidR="00000000" w:rsidDel="00000000" w:rsidP="00000000" w:rsidRDefault="00000000" w:rsidRPr="00000000" w14:paraId="00000060">
      <w:pPr>
        <w:shd w:fill="ffffff" w:val="clear"/>
        <w:spacing w:after="180" w:before="180" w:lineRule="auto"/>
        <w:ind w:left="0" w:right="0" w:firstLine="0"/>
        <w:rPr>
          <w:b w:val="1"/>
        </w:rPr>
      </w:pPr>
      <w:r w:rsidDel="00000000" w:rsidR="00000000" w:rsidRPr="00000000">
        <w:rPr>
          <w:b w:val="1"/>
          <w:rtl w:val="0"/>
        </w:rPr>
        <w:t xml:space="preserve">Champions League Final Viewership:</w:t>
      </w:r>
    </w:p>
    <w:p w:rsidR="00000000" w:rsidDel="00000000" w:rsidP="00000000" w:rsidRDefault="00000000" w:rsidRPr="00000000" w14:paraId="00000061">
      <w:pPr>
        <w:shd w:fill="ffffff" w:val="clear"/>
        <w:spacing w:after="180" w:before="180" w:lineRule="auto"/>
        <w:ind w:left="0" w:right="0" w:firstLine="0"/>
        <w:rPr/>
      </w:pPr>
      <w:r w:rsidDel="00000000" w:rsidR="00000000" w:rsidRPr="00000000">
        <w:rPr>
          <w:rtl w:val="0"/>
        </w:rPr>
        <w:t xml:space="preserve">UEFA.  (2018, May 23).  </w:t>
      </w:r>
      <w:r w:rsidDel="00000000" w:rsidR="00000000" w:rsidRPr="00000000">
        <w:rPr>
          <w:i w:val="1"/>
          <w:rtl w:val="0"/>
        </w:rPr>
        <w:t xml:space="preserve">Wembley final proves global pulling power.  </w:t>
      </w:r>
      <w:r w:rsidDel="00000000" w:rsidR="00000000" w:rsidRPr="00000000">
        <w:rPr>
          <w:rtl w:val="0"/>
        </w:rPr>
        <w:t xml:space="preserve">Retrieved from </w:t>
      </w:r>
      <w:hyperlink r:id="rId11">
        <w:r w:rsidDel="00000000" w:rsidR="00000000" w:rsidRPr="00000000">
          <w:rPr>
            <w:color w:val="1155cc"/>
            <w:u w:val="single"/>
            <w:rtl w:val="0"/>
          </w:rPr>
          <w:t xml:space="preserve">https://www.uefa.com/uefachampionsleague/news/newsid=1957523.html</w:t>
        </w:r>
      </w:hyperlink>
      <w:r w:rsidDel="00000000" w:rsidR="00000000" w:rsidRPr="00000000">
        <w:rPr>
          <w:rtl w:val="0"/>
        </w:rPr>
      </w:r>
    </w:p>
    <w:p w:rsidR="00000000" w:rsidDel="00000000" w:rsidP="00000000" w:rsidRDefault="00000000" w:rsidRPr="00000000" w14:paraId="00000062">
      <w:pPr>
        <w:shd w:fill="ffffff" w:val="clear"/>
        <w:spacing w:after="180" w:before="180" w:lineRule="auto"/>
        <w:ind w:left="0" w:right="0" w:firstLine="0"/>
        <w:rPr/>
      </w:pPr>
      <w:r w:rsidDel="00000000" w:rsidR="00000000" w:rsidRPr="00000000">
        <w:rPr>
          <w:rtl w:val="0"/>
        </w:rPr>
      </w:r>
    </w:p>
    <w:p w:rsidR="00000000" w:rsidDel="00000000" w:rsidP="00000000" w:rsidRDefault="00000000" w:rsidRPr="00000000" w14:paraId="00000063">
      <w:pPr>
        <w:pStyle w:val="Heading2"/>
        <w:rPr/>
      </w:pPr>
      <w:bookmarkStart w:colFirst="0" w:colLast="0" w:name="_uwsqf03qfa86" w:id="8"/>
      <w:bookmarkEnd w:id="8"/>
      <w:r w:rsidDel="00000000" w:rsidR="00000000" w:rsidRPr="00000000">
        <w:rPr>
          <w:rtl w:val="0"/>
        </w:rPr>
        <w:t xml:space="preserve">Appendix</w:t>
      </w:r>
    </w:p>
    <w:p w:rsidR="00000000" w:rsidDel="00000000" w:rsidP="00000000" w:rsidRDefault="00000000" w:rsidRPr="00000000" w14:paraId="00000064">
      <w:pPr>
        <w:pStyle w:val="Heading2"/>
        <w:ind w:left="0" w:firstLine="0"/>
        <w:jc w:val="center"/>
        <w:rPr>
          <w:b w:val="1"/>
          <w:color w:val="000000"/>
          <w:sz w:val="16"/>
          <w:szCs w:val="16"/>
        </w:rPr>
      </w:pPr>
      <w:bookmarkStart w:colFirst="0" w:colLast="0" w:name="_qoqhhqxgq4hz" w:id="9"/>
      <w:bookmarkEnd w:id="9"/>
      <w:r w:rsidDel="00000000" w:rsidR="00000000" w:rsidRPr="00000000">
        <w:rPr>
          <w:b w:val="1"/>
          <w:color w:val="000000"/>
          <w:sz w:val="16"/>
          <w:szCs w:val="16"/>
          <w:rtl w:val="0"/>
        </w:rPr>
        <w:t xml:space="preserve">Linear regression model of goals conceded at home matches and the finishing position at the end of the season:</w:t>
      </w:r>
    </w:p>
    <w:p w:rsidR="00000000" w:rsidDel="00000000" w:rsidP="00000000" w:rsidRDefault="00000000" w:rsidRPr="00000000" w14:paraId="00000065">
      <w:pPr>
        <w:shd w:fill="ffffff" w:val="clear"/>
        <w:spacing w:after="180" w:before="180" w:lineRule="auto"/>
        <w:ind w:left="0" w:right="0" w:firstLine="0"/>
        <w:jc w:val="center"/>
        <w:rPr/>
      </w:pPr>
      <w:r w:rsidDel="00000000" w:rsidR="00000000" w:rsidRPr="00000000">
        <w:rPr/>
        <w:drawing>
          <wp:inline distB="114300" distT="114300" distL="114300" distR="114300">
            <wp:extent cx="5943600" cy="5740400"/>
            <wp:effectExtent b="0" l="0" r="0" t="0"/>
            <wp:docPr id="12"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5740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2"/>
        <w:jc w:val="center"/>
        <w:rPr>
          <w:b w:val="1"/>
        </w:rPr>
      </w:pPr>
      <w:bookmarkStart w:colFirst="0" w:colLast="0" w:name="_f4cjbj2hxb89" w:id="10"/>
      <w:bookmarkEnd w:id="10"/>
      <w:r w:rsidDel="00000000" w:rsidR="00000000" w:rsidRPr="00000000">
        <w:rPr>
          <w:b w:val="1"/>
          <w:color w:val="000000"/>
          <w:sz w:val="16"/>
          <w:szCs w:val="16"/>
          <w:rtl w:val="0"/>
        </w:rPr>
        <w:t xml:space="preserve">Linear regression model of goals conceded at away matches and the finishing position at the end of the season:</w:t>
      </w:r>
      <w:r w:rsidDel="00000000" w:rsidR="00000000" w:rsidRPr="00000000">
        <w:rPr>
          <w:rtl w:val="0"/>
        </w:rPr>
      </w:r>
    </w:p>
    <w:p w:rsidR="00000000" w:rsidDel="00000000" w:rsidP="00000000" w:rsidRDefault="00000000" w:rsidRPr="00000000" w14:paraId="00000067">
      <w:pPr>
        <w:rPr/>
      </w:pPr>
      <w:r w:rsidDel="00000000" w:rsidR="00000000" w:rsidRPr="00000000">
        <w:rPr/>
        <w:drawing>
          <wp:inline distB="114300" distT="114300" distL="114300" distR="114300">
            <wp:extent cx="5943600" cy="5956300"/>
            <wp:effectExtent b="0" l="0" r="0" t="0"/>
            <wp:docPr id="10"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b w:val="1"/>
          <w:color w:val="000000"/>
          <w:sz w:val="16"/>
          <w:szCs w:val="16"/>
        </w:rPr>
      </w:pPr>
      <w:r w:rsidDel="00000000" w:rsidR="00000000" w:rsidRPr="00000000">
        <w:rPr>
          <w:b w:val="1"/>
          <w:color w:val="000000"/>
          <w:sz w:val="16"/>
          <w:szCs w:val="16"/>
          <w:rtl w:val="0"/>
        </w:rPr>
        <w:t xml:space="preserve">Observing linear regression model of goals scored at home and the total number of points at the end of the season:</w:t>
      </w:r>
    </w:p>
    <w:p w:rsidR="00000000" w:rsidDel="00000000" w:rsidP="00000000" w:rsidRDefault="00000000" w:rsidRPr="00000000" w14:paraId="00000069">
      <w:pPr>
        <w:jc w:val="center"/>
        <w:rPr>
          <w:sz w:val="16"/>
          <w:szCs w:val="16"/>
        </w:rPr>
      </w:pPr>
      <w:r w:rsidDel="00000000" w:rsidR="00000000" w:rsidRPr="00000000">
        <w:rPr>
          <w:sz w:val="16"/>
          <w:szCs w:val="16"/>
        </w:rPr>
        <w:drawing>
          <wp:inline distB="114300" distT="114300" distL="114300" distR="114300">
            <wp:extent cx="5943600" cy="568960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jc w:val="center"/>
        <w:rPr>
          <w:b w:val="1"/>
          <w:sz w:val="16"/>
          <w:szCs w:val="16"/>
        </w:rPr>
      </w:pPr>
      <w:r w:rsidDel="00000000" w:rsidR="00000000" w:rsidRPr="00000000">
        <w:rPr>
          <w:b w:val="1"/>
          <w:sz w:val="16"/>
          <w:szCs w:val="16"/>
          <w:rtl w:val="0"/>
        </w:rPr>
        <w:t xml:space="preserve">Linear regression model of goals scored at away matches and the total number of points at the end of the season:</w:t>
      </w:r>
    </w:p>
    <w:p w:rsidR="00000000" w:rsidDel="00000000" w:rsidP="00000000" w:rsidRDefault="00000000" w:rsidRPr="00000000" w14:paraId="0000006B">
      <w:pPr>
        <w:shd w:fill="ffffff" w:val="clear"/>
        <w:spacing w:after="180" w:before="180" w:lineRule="auto"/>
        <w:ind w:left="0" w:right="0" w:firstLine="0"/>
        <w:jc w:val="left"/>
        <w:rPr/>
      </w:pPr>
      <w:r w:rsidDel="00000000" w:rsidR="00000000" w:rsidRPr="00000000">
        <w:rPr/>
        <w:drawing>
          <wp:inline distB="114300" distT="114300" distL="114300" distR="114300">
            <wp:extent cx="5943600" cy="5918200"/>
            <wp:effectExtent b="0" l="0" r="0" t="0"/>
            <wp:docPr id="6"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hd w:fill="ffffff" w:val="clear"/>
        <w:spacing w:after="180" w:before="180" w:lineRule="auto"/>
        <w:ind w:left="0" w:right="0" w:firstLine="0"/>
        <w:jc w:val="center"/>
        <w:rPr/>
      </w:pPr>
      <w:r w:rsidDel="00000000" w:rsidR="00000000" w:rsidRPr="00000000">
        <w:rPr>
          <w:rtl w:val="0"/>
        </w:rPr>
      </w:r>
    </w:p>
    <w:p w:rsidR="00000000" w:rsidDel="00000000" w:rsidP="00000000" w:rsidRDefault="00000000" w:rsidRPr="00000000" w14:paraId="0000006D">
      <w:pPr>
        <w:shd w:fill="ffffff" w:val="clear"/>
        <w:spacing w:after="180" w:before="180" w:lineRule="auto"/>
        <w:ind w:left="0" w:right="0" w:firstLine="0"/>
        <w:jc w:val="center"/>
        <w:rPr>
          <w:b w:val="1"/>
          <w:sz w:val="16"/>
          <w:szCs w:val="16"/>
        </w:rPr>
      </w:pPr>
      <w:r w:rsidDel="00000000" w:rsidR="00000000" w:rsidRPr="00000000">
        <w:rPr>
          <w:b w:val="1"/>
          <w:sz w:val="16"/>
          <w:szCs w:val="16"/>
          <w:rtl w:val="0"/>
        </w:rPr>
        <w:t xml:space="preserve">Checking normalcy for selected predictors:</w:t>
      </w:r>
    </w:p>
    <w:p w:rsidR="00000000" w:rsidDel="00000000" w:rsidP="00000000" w:rsidRDefault="00000000" w:rsidRPr="00000000" w14:paraId="0000006E">
      <w:pPr>
        <w:shd w:fill="ffffff" w:val="clear"/>
        <w:spacing w:after="180" w:before="180" w:lineRule="auto"/>
        <w:ind w:left="0" w:right="0" w:firstLine="0"/>
        <w:jc w:val="center"/>
        <w:rPr/>
      </w:pPr>
      <w:r w:rsidDel="00000000" w:rsidR="00000000" w:rsidRPr="00000000">
        <w:rPr/>
        <w:drawing>
          <wp:inline distB="114300" distT="114300" distL="114300" distR="114300">
            <wp:extent cx="3919538" cy="3719816"/>
            <wp:effectExtent b="0" l="0" r="0" t="0"/>
            <wp:docPr id="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919538" cy="371981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hd w:fill="ffffff" w:val="clear"/>
        <w:spacing w:after="180" w:before="180" w:lineRule="auto"/>
        <w:ind w:left="0" w:right="0" w:firstLine="0"/>
        <w:jc w:val="center"/>
        <w:rPr/>
      </w:pPr>
      <w:r w:rsidDel="00000000" w:rsidR="00000000" w:rsidRPr="00000000">
        <w:rPr/>
        <w:drawing>
          <wp:inline distB="114300" distT="114300" distL="114300" distR="114300">
            <wp:extent cx="3490913" cy="3255479"/>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490913" cy="325547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hd w:fill="ffffff" w:val="clear"/>
        <w:spacing w:after="180" w:before="180" w:lineRule="auto"/>
        <w:ind w:left="0" w:right="0" w:firstLine="0"/>
        <w:jc w:val="center"/>
        <w:rPr/>
      </w:pPr>
      <w:r w:rsidDel="00000000" w:rsidR="00000000" w:rsidRPr="00000000">
        <w:rPr/>
        <w:drawing>
          <wp:inline distB="114300" distT="114300" distL="114300" distR="114300">
            <wp:extent cx="4062413" cy="3550344"/>
            <wp:effectExtent b="0" l="0" r="0" t="0"/>
            <wp:docPr id="14"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062413" cy="355034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hd w:fill="ffffff" w:val="clear"/>
        <w:spacing w:after="180" w:before="180" w:lineRule="auto"/>
        <w:ind w:left="0" w:right="0" w:firstLine="0"/>
        <w:jc w:val="center"/>
        <w:rPr/>
      </w:pPr>
      <w:r w:rsidDel="00000000" w:rsidR="00000000" w:rsidRPr="00000000">
        <w:rPr/>
        <w:drawing>
          <wp:inline distB="114300" distT="114300" distL="114300" distR="114300">
            <wp:extent cx="3676650" cy="3453009"/>
            <wp:effectExtent b="0" l="0" r="0" t="0"/>
            <wp:docPr id="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676650" cy="3453009"/>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hd w:fill="ffffff" w:val="clear"/>
        <w:spacing w:after="180" w:before="180" w:lineRule="auto"/>
        <w:ind w:left="0" w:right="0" w:firstLine="0"/>
        <w:jc w:val="center"/>
        <w:rPr>
          <w:b w:val="1"/>
        </w:rPr>
      </w:pPr>
      <w:r w:rsidDel="00000000" w:rsidR="00000000" w:rsidRPr="00000000">
        <w:rPr>
          <w:b w:val="1"/>
          <w:sz w:val="16"/>
          <w:szCs w:val="16"/>
          <w:rtl w:val="0"/>
        </w:rPr>
        <w:t xml:space="preserve">Confirming normalcy for our selected model and the factors:</w:t>
      </w:r>
      <w:r w:rsidDel="00000000" w:rsidR="00000000" w:rsidRPr="00000000">
        <w:rPr>
          <w:rtl w:val="0"/>
        </w:rPr>
      </w:r>
    </w:p>
    <w:p w:rsidR="00000000" w:rsidDel="00000000" w:rsidP="00000000" w:rsidRDefault="00000000" w:rsidRPr="00000000" w14:paraId="00000073">
      <w:pPr>
        <w:shd w:fill="ffffff" w:val="clear"/>
        <w:spacing w:after="180" w:before="180" w:lineRule="auto"/>
        <w:ind w:left="0" w:right="0" w:firstLine="0"/>
        <w:jc w:val="center"/>
        <w:rPr/>
      </w:pPr>
      <w:r w:rsidDel="00000000" w:rsidR="00000000" w:rsidRPr="00000000">
        <w:rPr/>
        <w:drawing>
          <wp:inline distB="114300" distT="114300" distL="114300" distR="114300">
            <wp:extent cx="5943600" cy="5346700"/>
            <wp:effectExtent b="0" l="0" r="0" t="0"/>
            <wp:docPr id="13"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hd w:fill="ffffff" w:val="clear"/>
        <w:spacing w:after="180" w:before="180" w:lineRule="auto"/>
        <w:ind w:left="0" w:right="0" w:firstLine="0"/>
        <w:jc w:val="center"/>
        <w:rPr>
          <w:sz w:val="16"/>
          <w:szCs w:val="16"/>
        </w:rPr>
      </w:pPr>
      <w:r w:rsidDel="00000000" w:rsidR="00000000" w:rsidRPr="00000000">
        <w:rPr>
          <w:b w:val="1"/>
          <w:sz w:val="16"/>
          <w:szCs w:val="16"/>
          <w:rtl w:val="0"/>
        </w:rPr>
        <w:t xml:space="preserve">Anova table analysis to determine how much of the variance of a team’s finish position is contributed by our predictors</w:t>
      </w:r>
      <w:r w:rsidDel="00000000" w:rsidR="00000000" w:rsidRPr="00000000">
        <w:rPr>
          <w:sz w:val="16"/>
          <w:szCs w:val="16"/>
          <w:rtl w:val="0"/>
        </w:rPr>
        <w:t xml:space="preserve">:</w:t>
      </w:r>
    </w:p>
    <w:p w:rsidR="00000000" w:rsidDel="00000000" w:rsidP="00000000" w:rsidRDefault="00000000" w:rsidRPr="00000000" w14:paraId="00000075">
      <w:pPr>
        <w:shd w:fill="ffffff" w:val="clear"/>
        <w:spacing w:after="180" w:before="180" w:lineRule="auto"/>
        <w:ind w:left="0" w:right="0" w:firstLine="0"/>
        <w:jc w:val="center"/>
        <w:rPr/>
      </w:pPr>
      <w:r w:rsidDel="00000000" w:rsidR="00000000" w:rsidRPr="00000000">
        <w:rPr/>
        <w:drawing>
          <wp:inline distB="114300" distT="114300" distL="114300" distR="114300">
            <wp:extent cx="4381500" cy="1902380"/>
            <wp:effectExtent b="0" l="0" r="0" t="0"/>
            <wp:docPr id="1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381500" cy="190238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f" w:val="clear"/>
        <w:spacing w:after="180" w:before="180" w:lineRule="auto"/>
        <w:ind w:left="0" w:right="0" w:firstLine="0"/>
        <w:jc w:val="center"/>
        <w:rPr>
          <w:b w:val="1"/>
        </w:rPr>
      </w:pPr>
      <w:r w:rsidDel="00000000" w:rsidR="00000000" w:rsidRPr="00000000">
        <w:rPr>
          <w:b w:val="1"/>
          <w:sz w:val="16"/>
          <w:szCs w:val="16"/>
          <w:rtl w:val="0"/>
        </w:rPr>
        <w:t xml:space="preserve">Testing our assumption regarding correlation between Shots and Goals Scored from Home and Away matchest:</w:t>
      </w:r>
      <w:r w:rsidDel="00000000" w:rsidR="00000000" w:rsidRPr="00000000">
        <w:rPr>
          <w:rtl w:val="0"/>
        </w:rPr>
      </w:r>
    </w:p>
    <w:p w:rsidR="00000000" w:rsidDel="00000000" w:rsidP="00000000" w:rsidRDefault="00000000" w:rsidRPr="00000000" w14:paraId="00000077">
      <w:pPr>
        <w:shd w:fill="ffffff" w:val="clear"/>
        <w:spacing w:after="180" w:before="180" w:lineRule="auto"/>
        <w:ind w:left="0" w:right="0" w:firstLine="0"/>
        <w:jc w:val="center"/>
        <w:rPr/>
      </w:pPr>
      <w:r w:rsidDel="00000000" w:rsidR="00000000" w:rsidRPr="00000000">
        <w:rPr/>
        <w:drawing>
          <wp:inline distB="19050" distT="19050" distL="19050" distR="19050">
            <wp:extent cx="5819700" cy="2867542"/>
            <wp:effectExtent b="0" l="0" r="0" t="0"/>
            <wp:docPr id="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819700" cy="286754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hd w:fill="ffffff" w:val="clear"/>
        <w:spacing w:after="180" w:before="180" w:lineRule="auto"/>
        <w:ind w:left="0" w:right="0" w:firstLine="0"/>
        <w:jc w:val="center"/>
        <w:rPr>
          <w:b w:val="1"/>
          <w:sz w:val="16"/>
          <w:szCs w:val="16"/>
        </w:rPr>
      </w:pPr>
      <w:r w:rsidDel="00000000" w:rsidR="00000000" w:rsidRPr="00000000">
        <w:rPr>
          <w:b w:val="1"/>
          <w:sz w:val="16"/>
          <w:szCs w:val="16"/>
          <w:rtl w:val="0"/>
        </w:rPr>
        <w:t xml:space="preserve">Testing our assumption regarding correlation between Home and Away Goals Scored/Against:</w:t>
      </w:r>
    </w:p>
    <w:p w:rsidR="00000000" w:rsidDel="00000000" w:rsidP="00000000" w:rsidRDefault="00000000" w:rsidRPr="00000000" w14:paraId="00000079">
      <w:pPr>
        <w:shd w:fill="ffffff" w:val="clear"/>
        <w:spacing w:after="180" w:before="180" w:lineRule="auto"/>
        <w:ind w:left="0" w:right="0" w:firstLine="0"/>
        <w:jc w:val="center"/>
        <w:rPr/>
      </w:pPr>
      <w:r w:rsidDel="00000000" w:rsidR="00000000" w:rsidRPr="00000000">
        <w:rPr/>
        <w:drawing>
          <wp:inline distB="114300" distT="114300" distL="114300" distR="114300">
            <wp:extent cx="4857750" cy="1390650"/>
            <wp:effectExtent b="0" l="0" r="0" t="0"/>
            <wp:docPr id="4"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4857750" cy="139065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rPr/>
      </w:pPr>
      <w:bookmarkStart w:colFirst="0" w:colLast="0" w:name="_q0qzepbk1bk4" w:id="11"/>
      <w:bookmarkEnd w:id="11"/>
      <w:r w:rsidDel="00000000" w:rsidR="00000000" w:rsidRPr="00000000">
        <w:rPr>
          <w:rtl w:val="0"/>
        </w:rPr>
      </w:r>
    </w:p>
    <w:p w:rsidR="00000000" w:rsidDel="00000000" w:rsidP="00000000" w:rsidRDefault="00000000" w:rsidRPr="00000000" w14:paraId="0000007B">
      <w:pPr>
        <w:pStyle w:val="Heading2"/>
        <w:rPr/>
      </w:pPr>
      <w:bookmarkStart w:colFirst="0" w:colLast="0" w:name="_70pmlgvl6ejl" w:id="12"/>
      <w:bookmarkEnd w:id="12"/>
      <w:r w:rsidDel="00000000" w:rsidR="00000000" w:rsidRPr="00000000">
        <w:rPr>
          <w:rtl w:val="0"/>
        </w:rPr>
      </w:r>
    </w:p>
    <w:p w:rsidR="00000000" w:rsidDel="00000000" w:rsidP="00000000" w:rsidRDefault="00000000" w:rsidRPr="00000000" w14:paraId="0000007C">
      <w:pPr>
        <w:pStyle w:val="Heading2"/>
        <w:rPr/>
      </w:pPr>
      <w:bookmarkStart w:colFirst="0" w:colLast="0" w:name="_39glnkiewsln" w:id="13"/>
      <w:bookmarkEnd w:id="13"/>
      <w:r w:rsidDel="00000000" w:rsidR="00000000" w:rsidRPr="00000000">
        <w:rPr>
          <w:rtl w:val="0"/>
        </w:rPr>
      </w:r>
    </w:p>
    <w:p w:rsidR="00000000" w:rsidDel="00000000" w:rsidP="00000000" w:rsidRDefault="00000000" w:rsidRPr="00000000" w14:paraId="0000007D">
      <w:pPr>
        <w:pStyle w:val="Heading2"/>
        <w:rPr/>
      </w:pPr>
      <w:bookmarkStart w:colFirst="0" w:colLast="0" w:name="_9dely67rx3fl" w:id="14"/>
      <w:bookmarkEnd w:id="14"/>
      <w:r w:rsidDel="00000000" w:rsidR="00000000" w:rsidRPr="00000000">
        <w:rPr>
          <w:rtl w:val="0"/>
        </w:rPr>
      </w:r>
    </w:p>
    <w:p w:rsidR="00000000" w:rsidDel="00000000" w:rsidP="00000000" w:rsidRDefault="00000000" w:rsidRPr="00000000" w14:paraId="0000007E">
      <w:pPr>
        <w:pStyle w:val="Heading2"/>
        <w:rPr/>
      </w:pPr>
      <w:bookmarkStart w:colFirst="0" w:colLast="0" w:name="_r3l9682o4ij6" w:id="15"/>
      <w:bookmarkEnd w:id="15"/>
      <w:r w:rsidDel="00000000" w:rsidR="00000000" w:rsidRPr="00000000">
        <w:rPr>
          <w:rtl w:val="0"/>
        </w:rPr>
      </w:r>
    </w:p>
    <w:p w:rsidR="00000000" w:rsidDel="00000000" w:rsidP="00000000" w:rsidRDefault="00000000" w:rsidRPr="00000000" w14:paraId="0000007F">
      <w:pPr>
        <w:pStyle w:val="Heading2"/>
        <w:rPr/>
      </w:pPr>
      <w:bookmarkStart w:colFirst="0" w:colLast="0" w:name="_l5aktk1rfmbr" w:id="16"/>
      <w:bookmarkEnd w:id="16"/>
      <w:r w:rsidDel="00000000" w:rsidR="00000000" w:rsidRPr="00000000">
        <w:rPr>
          <w:rtl w:val="0"/>
        </w:rPr>
      </w:r>
    </w:p>
    <w:p w:rsidR="00000000" w:rsidDel="00000000" w:rsidP="00000000" w:rsidRDefault="00000000" w:rsidRPr="00000000" w14:paraId="00000080">
      <w:pPr>
        <w:pStyle w:val="Heading2"/>
        <w:rPr/>
      </w:pPr>
      <w:bookmarkStart w:colFirst="0" w:colLast="0" w:name="_3sykk2nx7f69" w:id="17"/>
      <w:bookmarkEnd w:id="17"/>
      <w:r w:rsidDel="00000000" w:rsidR="00000000" w:rsidRPr="00000000">
        <w:rPr>
          <w:rtl w:val="0"/>
        </w:rPr>
      </w:r>
    </w:p>
    <w:p w:rsidR="00000000" w:rsidDel="00000000" w:rsidP="00000000" w:rsidRDefault="00000000" w:rsidRPr="00000000" w14:paraId="00000081">
      <w:pPr>
        <w:shd w:fill="ffffff" w:val="clear"/>
        <w:spacing w:after="180" w:before="180" w:lineRule="auto"/>
        <w:ind w:left="0" w:right="0" w:firstLine="0"/>
        <w:rPr/>
      </w:pPr>
      <w:r w:rsidDel="00000000" w:rsidR="00000000" w:rsidRPr="00000000">
        <w:rPr>
          <w:rtl w:val="0"/>
        </w:rPr>
      </w:r>
    </w:p>
    <w:sectPr>
      <w:headerReference r:id="rId24" w:type="default"/>
      <w:headerReference r:id="rId25" w:type="first"/>
      <w:footerReference r:id="rId26" w:type="default"/>
      <w:footerReference r:id="rId27" w:type="firs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jc w:val="right"/>
      <w:rPr>
        <w:b w:val="1"/>
        <w:color w:val="7a0019"/>
      </w:rPr>
    </w:pPr>
    <w:r w:rsidDel="00000000" w:rsidR="00000000" w:rsidRPr="00000000">
      <w:rPr>
        <w:b w:val="1"/>
        <w:color w:val="7a0019"/>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2">
    <w:pPr>
      <w:pStyle w:val="Heading4"/>
      <w:pBdr>
        <w:top w:space="0" w:sz="0" w:val="nil"/>
        <w:left w:space="0" w:sz="0" w:val="nil"/>
        <w:bottom w:space="0" w:sz="0" w:val="nil"/>
        <w:right w:space="0" w:sz="0" w:val="nil"/>
        <w:between w:space="0" w:sz="0" w:val="nil"/>
      </w:pBdr>
      <w:shd w:fill="auto" w:val="clear"/>
      <w:ind w:left="0" w:firstLine="0"/>
      <w:rPr/>
    </w:pPr>
    <w:bookmarkStart w:colFirst="0" w:colLast="0" w:name="_waifj0p8ispt" w:id="18"/>
    <w:bookmarkEnd w:id="18"/>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-66674</wp:posOffset>
          </wp:positionV>
          <wp:extent cx="7800975" cy="190500"/>
          <wp:effectExtent b="0" l="0" r="0" t="0"/>
          <wp:wrapSquare wrapText="bothSides" distB="0" distT="0" distL="0" distR="0"/>
          <wp:docPr descr="TwinCities-gold.jpg" id="8" name="image14.jpg"/>
          <a:graphic>
            <a:graphicData uri="http://schemas.openxmlformats.org/drawingml/2006/picture">
              <pic:pic>
                <pic:nvPicPr>
                  <pic:cNvPr descr="TwinCities-gold.jpg" id="0" name="image14.jpg"/>
                  <pic:cNvPicPr preferRelativeResize="0"/>
                </pic:nvPicPr>
                <pic:blipFill>
                  <a:blip r:embed="rId1"/>
                  <a:srcRect b="0" l="0" r="0" t="75091"/>
                  <a:stretch>
                    <a:fillRect/>
                  </a:stretch>
                </pic:blipFill>
                <pic:spPr>
                  <a:xfrm>
                    <a:off x="0" y="0"/>
                    <a:ext cx="7800975" cy="1905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-928687</wp:posOffset>
          </wp:positionH>
          <wp:positionV relativeFrom="paragraph">
            <wp:posOffset>-66674</wp:posOffset>
          </wp:positionV>
          <wp:extent cx="7800975" cy="1019175"/>
          <wp:effectExtent b="0" l="0" r="0" t="0"/>
          <wp:wrapSquare wrapText="bothSides" distB="0" distT="0" distL="0" distR="0"/>
          <wp:docPr descr="SystemWide-gold.png" id="15" name="image12.png"/>
          <a:graphic>
            <a:graphicData uri="http://schemas.openxmlformats.org/drawingml/2006/picture">
              <pic:pic>
                <pic:nvPicPr>
                  <pic:cNvPr descr="SystemWide-gold.png" id="0" name="image12.png"/>
                  <pic:cNvPicPr preferRelativeResize="0"/>
                </pic:nvPicPr>
                <pic:blipFill>
                  <a:blip r:embed="rId1"/>
                  <a:srcRect b="0" l="12479" r="12479" t="0"/>
                  <a:stretch>
                    <a:fillRect/>
                  </a:stretch>
                </pic:blipFill>
                <pic:spPr>
                  <a:xfrm>
                    <a:off x="0" y="0"/>
                    <a:ext cx="7800975" cy="1019175"/>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aleway" w:cs="Raleway" w:eastAsia="Raleway" w:hAnsi="Raleway"/>
        <w:sz w:val="22"/>
        <w:szCs w:val="22"/>
        <w:lang w:val="en"/>
      </w:rPr>
    </w:rPrDefault>
    <w:pPrDefault>
      <w:pPr>
        <w:spacing w:after="200" w:line="276" w:lineRule="auto"/>
        <w:ind w:left="-110.99999999999997" w:right="144.00000000000034"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00" w:line="240" w:lineRule="auto"/>
      <w:ind w:left="0" w:firstLine="0"/>
    </w:pPr>
    <w:rPr>
      <w:color w:val="7a0019"/>
      <w:sz w:val="36"/>
      <w:szCs w:val="36"/>
    </w:rPr>
  </w:style>
  <w:style w:type="paragraph" w:styleId="Heading2">
    <w:name w:val="heading 2"/>
    <w:basedOn w:val="Normal"/>
    <w:next w:val="Normal"/>
    <w:pPr>
      <w:keepNext w:val="1"/>
      <w:keepLines w:val="1"/>
      <w:widowControl w:val="0"/>
      <w:spacing w:after="0" w:before="200" w:lineRule="auto"/>
      <w:ind w:left="0" w:right="-15" w:firstLine="0"/>
    </w:pPr>
    <w:rPr>
      <w:color w:val="7a0019"/>
      <w:sz w:val="28"/>
      <w:szCs w:val="28"/>
    </w:rPr>
  </w:style>
  <w:style w:type="paragraph" w:styleId="Heading3">
    <w:name w:val="heading 3"/>
    <w:basedOn w:val="Normal"/>
    <w:next w:val="Normal"/>
    <w:pPr>
      <w:keepNext w:val="1"/>
      <w:keepLines w:val="1"/>
      <w:spacing w:after="0" w:before="160" w:lineRule="auto"/>
      <w:ind w:left="0" w:firstLine="0"/>
    </w:pPr>
    <w:rPr>
      <w:color w:val="666666"/>
      <w:sz w:val="24"/>
      <w:szCs w:val="24"/>
    </w:rPr>
  </w:style>
  <w:style w:type="paragraph" w:styleId="Heading4">
    <w:name w:val="heading 4"/>
    <w:basedOn w:val="Normal"/>
    <w:next w:val="Normal"/>
    <w:pPr>
      <w:keepNext w:val="1"/>
      <w:keepLines w:val="1"/>
      <w:spacing w:after="0" w:before="160" w:lineRule="auto"/>
      <w:ind w:left="0" w:firstLine="0"/>
    </w:pPr>
    <w:rPr>
      <w:color w:val="999999"/>
    </w:rPr>
  </w:style>
  <w:style w:type="paragraph" w:styleId="Heading5">
    <w:name w:val="heading 5"/>
    <w:basedOn w:val="Normal"/>
    <w:next w:val="Normal"/>
    <w:pPr>
      <w:keepNext w:val="1"/>
      <w:keepLines w:val="1"/>
      <w:spacing w:after="0" w:before="160" w:lineRule="auto"/>
      <w:ind w:left="0" w:firstLine="0"/>
    </w:pPr>
    <w:rPr>
      <w:i w:val="1"/>
      <w:color w:val="999999"/>
    </w:rPr>
  </w:style>
  <w:style w:type="paragraph" w:styleId="Heading6">
    <w:name w:val="heading 6"/>
    <w:basedOn w:val="Normal"/>
    <w:next w:val="Normal"/>
    <w:pPr>
      <w:keepNext w:val="1"/>
      <w:keepLines w:val="1"/>
      <w:spacing w:after="0" w:before="160" w:lineRule="auto"/>
      <w:ind w:left="0" w:firstLine="0"/>
    </w:pPr>
    <w:rPr>
      <w:i w:val="1"/>
      <w:color w:val="b7b7b7"/>
    </w:rPr>
  </w:style>
  <w:style w:type="paragraph" w:styleId="Title">
    <w:name w:val="Title"/>
    <w:basedOn w:val="Normal"/>
    <w:next w:val="Normal"/>
    <w:pPr>
      <w:keepNext w:val="1"/>
      <w:keepLines w:val="1"/>
      <w:spacing w:after="0" w:before="200" w:lineRule="auto"/>
      <w:ind w:left="0" w:firstLine="0"/>
    </w:pPr>
    <w:rPr>
      <w:color w:val="7a0019"/>
      <w:sz w:val="48"/>
      <w:szCs w:val="48"/>
    </w:rPr>
  </w:style>
  <w:style w:type="paragraph" w:styleId="Subtitle">
    <w:name w:val="Subtitle"/>
    <w:basedOn w:val="Normal"/>
    <w:next w:val="Normal"/>
    <w:pPr>
      <w:keepNext w:val="1"/>
      <w:keepLines w:val="1"/>
      <w:spacing w:after="400" w:lineRule="auto"/>
      <w:ind w:left="0" w:firstLine="0"/>
    </w:pPr>
    <w:rPr>
      <w:color w:val="666666"/>
      <w:sz w:val="24"/>
      <w:szCs w:val="24"/>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8.png"/><Relationship Id="rId21" Type="http://schemas.openxmlformats.org/officeDocument/2006/relationships/image" Target="media/image2.png"/><Relationship Id="rId24" Type="http://schemas.openxmlformats.org/officeDocument/2006/relationships/header" Target="header1.xm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nbcsportsgrouppressbox.com/2018/05/17/record-39-3-million-americans-tuned-into-nbc-sports-coverage-of-2017-18-premier-league-season-on-the-networks-of-nbcuniversal/" TargetMode="External"/><Relationship Id="rId26" Type="http://schemas.openxmlformats.org/officeDocument/2006/relationships/footer" Target="footer1.xml"/><Relationship Id="rId25" Type="http://schemas.openxmlformats.org/officeDocument/2006/relationships/header" Target="header2.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hyperlink" Target="mailto:support@datahub.io" TargetMode="External"/><Relationship Id="rId8" Type="http://schemas.openxmlformats.org/officeDocument/2006/relationships/hyperlink" Target="https://datahub.io/sports-data/english-premier-league" TargetMode="External"/><Relationship Id="rId11" Type="http://schemas.openxmlformats.org/officeDocument/2006/relationships/hyperlink" Target="https://www.uefa.com/uefachampionsleague/news/newsid=1957523.html" TargetMode="External"/><Relationship Id="rId10" Type="http://schemas.openxmlformats.org/officeDocument/2006/relationships/hyperlink" Target="https://www.uefa.com/uefachampionsleague/news/newsid=2562033.html#/2562033" TargetMode="External"/><Relationship Id="rId13" Type="http://schemas.openxmlformats.org/officeDocument/2006/relationships/image" Target="media/image13.png"/><Relationship Id="rId12" Type="http://schemas.openxmlformats.org/officeDocument/2006/relationships/image" Target="media/image11.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15.png"/><Relationship Id="rId19" Type="http://schemas.openxmlformats.org/officeDocument/2006/relationships/image" Target="media/image7.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