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EE4"/>
  <w:body>
    <w:p>
      <w:pPr>
        <w:spacing w:before="0" w:after="20" w:line="259" w:lineRule="auto"/>
      </w:pPr>
      <w:r>
        <w:rPr>
          <w:rFonts w:ascii="Calibri" w:hAnsi="Calibri"/>
          <w:b/>
          <w:i w:val="0"/>
          <w:color w:val="A4513C"/>
          <w:sz w:val="84"/>
        </w:rPr>
        <w:t>origen.</w:t>
      </w:r>
    </w:p>
    <w:p>
      <w:pPr>
        <w:spacing w:before="0" w:after="360" w:line="259" w:lineRule="auto"/>
      </w:pPr>
      <w:r>
        <w:rPr>
          <w:rFonts w:ascii="Calibri" w:hAnsi="Calibri"/>
          <w:b/>
          <w:i w:val="0"/>
          <w:color w:val="756B63"/>
          <w:sz w:val="18"/>
        </w:rPr>
        <w:t>A PATH FORWARD, TOGETHER</w:t>
      </w:r>
    </w:p>
    <w:p>
      <w:pPr>
        <w:pStyle w:val="Title"/>
        <w:spacing w:before="0" w:after="100" w:line="259" w:lineRule="auto"/>
      </w:pPr>
      <w:r>
        <w:rPr>
          <w:rFonts w:ascii="Calibri" w:hAnsi="Calibri"/>
          <w:b/>
          <w:i w:val="0"/>
          <w:color w:val="A4513C"/>
          <w:sz w:val="56"/>
        </w:rPr>
        <w:t>College guidance for</w:t>
        <w:br/>
        <w:t>students and families</w:t>
      </w:r>
    </w:p>
    <w:p>
      <w:pPr>
        <w:spacing w:before="0" w:after="300" w:line="259" w:lineRule="auto"/>
      </w:pPr>
      <w:r>
        <w:rPr>
          <w:rFonts w:ascii="Georgia" w:hAnsi="Georgia"/>
          <w:b w:val="0"/>
          <w:i/>
          <w:color w:val="A4513C"/>
          <w:sz w:val="32"/>
        </w:rPr>
        <w:t>Orientación universitaria para estudiantes y familias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2F343B"/>
          <w:sz w:val="24"/>
        </w:rPr>
        <w:t>Talk with an AI guide in English or Spanish. Ask questions, get simple explanations, and explore your next step.</w:t>
      </w:r>
    </w:p>
    <w:p>
      <w:pPr>
        <w:spacing w:before="0" w:after="340" w:line="259" w:lineRule="auto"/>
      </w:pPr>
      <w:r>
        <w:rPr>
          <w:rFonts w:ascii="Calibri" w:hAnsi="Calibri"/>
          <w:b w:val="0"/>
          <w:i w:val="0"/>
          <w:color w:val="756B63"/>
          <w:sz w:val="22"/>
        </w:rPr>
        <w:t>Habla con una guía de IA en inglés o español. Haz preguntas, recibe explicaciones sencillas y explora tu próximo paso.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A4513C"/>
          <w:left w:val="single" w:sz="6" w:color="A4513C"/>
          <w:bottom w:val="single" w:sz="6" w:color="A4513C"/>
          <w:right w:val="single" w:sz="6" w:color="A4513C"/>
          <w:insideH w:val="single" w:sz="6" w:color="A4513C"/>
          <w:insideV w:val="single" w:sz="6" w:color="A4513C"/>
        </w:tblBorders>
        <w:tblCellMar>
          <w:top w:w="145" w:type="dxa"/>
          <w:bottom w:w="145" w:type="dxa"/>
          <w:left w:w="170" w:type="dxa"/>
          <w:right w:w="170" w:type="dxa"/>
        </w:tblCellMar>
      </w:tblPr>
      <w:tblGrid>
        <w:gridCol w:w="2592"/>
        <w:gridCol w:w="7488"/>
      </w:tblGrid>
      <w:tr>
        <w:trPr>
          <w:tblHeader/>
        </w:trPr>
        <w:tc>
          <w:tcPr>
            <w:tcW w:type="dxa" w:w="2592"/>
            <w:vAlign w:val="center"/>
            <w:shd w:fill="A4513C"/>
          </w:tcPr>
          <w:p>
            <w:pPr>
              <w:spacing w:after="80" w:line="250" w:lineRule="auto"/>
            </w:pPr>
            <w:r>
              <w:rPr>
                <w:b/>
                <w:color w:val="F4EEE4"/>
                <w:sz w:val="22"/>
              </w:rPr>
              <w:t>Your questions</w:t>
            </w:r>
          </w:p>
          <w:p>
            <w:pPr>
              <w:spacing w:after="0" w:line="250" w:lineRule="auto"/>
            </w:pPr>
            <w:r>
              <w:rPr>
                <w:color w:val="F4EEE4"/>
                <w:sz w:val="19"/>
              </w:rPr>
              <w:t>Tus preguntas</w:t>
            </w:r>
          </w:p>
        </w:tc>
        <w:tc>
          <w:tcPr>
            <w:tcW w:type="dxa" w:w="7488"/>
            <w:vAlign w:val="center"/>
            <w:shd w:fill="A4513C"/>
          </w:tcPr>
          <w:p>
            <w:pPr>
              <w:spacing w:after="80" w:line="250" w:lineRule="auto"/>
            </w:pPr>
            <w:r>
              <w:rPr>
                <w:b/>
                <w:color w:val="F4EEE4"/>
                <w:sz w:val="22"/>
              </w:rPr>
              <w:t>How Origen helps</w:t>
            </w:r>
          </w:p>
          <w:p>
            <w:pPr>
              <w:spacing w:after="0" w:line="250" w:lineRule="auto"/>
            </w:pPr>
            <w:r>
              <w:rPr>
                <w:color w:val="F4EEE4"/>
                <w:sz w:val="19"/>
              </w:rPr>
              <w:t>Cómo te ayuda Origen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DFD0"/>
          </w:tcPr>
          <w:p>
            <w:pPr>
              <w:spacing w:after="80" w:line="250" w:lineRule="auto"/>
            </w:pPr>
            <w:r>
              <w:rPr>
                <w:b/>
                <w:color w:val="A4513C"/>
                <w:sz w:val="24"/>
              </w:rPr>
              <w:t>College options</w:t>
            </w:r>
          </w:p>
          <w:p>
            <w:pPr>
              <w:spacing w:after="0" w:line="250" w:lineRule="auto"/>
            </w:pPr>
            <w:r>
              <w:rPr>
                <w:color w:val="756B63"/>
                <w:sz w:val="20"/>
              </w:rPr>
              <w:t>Opciones universitarias</w:t>
            </w:r>
          </w:p>
        </w:tc>
        <w:tc>
          <w:tcPr>
            <w:tcW w:type="dxa" w:w="7488"/>
            <w:vAlign w:val="center"/>
            <w:shd w:fill="F4EEE4"/>
          </w:tcPr>
          <w:p>
            <w:pPr>
              <w:spacing w:after="80" w:line="250" w:lineRule="auto"/>
            </w:pPr>
            <w:r>
              <w:rPr>
                <w:b w:val="0"/>
                <w:color w:val="2F343B"/>
                <w:sz w:val="22"/>
              </w:rPr>
              <w:t>Explore colleges, community college, and transfer paths.</w:t>
            </w:r>
          </w:p>
          <w:p>
            <w:pPr>
              <w:spacing w:after="0" w:line="250" w:lineRule="auto"/>
            </w:pPr>
            <w:r>
              <w:rPr>
                <w:color w:val="756B63"/>
                <w:sz w:val="20"/>
              </w:rPr>
              <w:t>Explora universidades, colegios comunitarios y opciones de transferencia.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DFD0"/>
          </w:tcPr>
          <w:p>
            <w:pPr>
              <w:spacing w:after="80" w:line="250" w:lineRule="auto"/>
            </w:pPr>
            <w:r>
              <w:rPr>
                <w:b/>
                <w:color w:val="A4513C"/>
                <w:sz w:val="24"/>
              </w:rPr>
              <w:t>Paying for college</w:t>
            </w:r>
          </w:p>
          <w:p>
            <w:pPr>
              <w:spacing w:after="0" w:line="250" w:lineRule="auto"/>
            </w:pPr>
            <w:r>
              <w:rPr>
                <w:color w:val="756B63"/>
                <w:sz w:val="20"/>
              </w:rPr>
              <w:t>Pagar la universidad</w:t>
            </w:r>
          </w:p>
        </w:tc>
        <w:tc>
          <w:tcPr>
            <w:tcW w:type="dxa" w:w="7488"/>
            <w:vAlign w:val="center"/>
            <w:shd w:fill="F4EEE4"/>
          </w:tcPr>
          <w:p>
            <w:pPr>
              <w:spacing w:after="80" w:line="250" w:lineRule="auto"/>
            </w:pPr>
            <w:r>
              <w:rPr>
                <w:b w:val="0"/>
                <w:color w:val="2F343B"/>
                <w:sz w:val="22"/>
              </w:rPr>
              <w:t>Understand costs, scholarships, financial aid, and student loans.</w:t>
            </w:r>
          </w:p>
          <w:p>
            <w:pPr>
              <w:spacing w:after="0" w:line="250" w:lineRule="auto"/>
            </w:pPr>
            <w:r>
              <w:rPr>
                <w:color w:val="756B63"/>
                <w:sz w:val="20"/>
              </w:rPr>
              <w:t>Entiende los costos, las becas, la ayuda económica y los préstamos estudiantiles.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DFD0"/>
          </w:tcPr>
          <w:p>
            <w:pPr>
              <w:spacing w:after="80" w:line="250" w:lineRule="auto"/>
            </w:pPr>
            <w:r>
              <w:rPr>
                <w:b/>
                <w:color w:val="A4513C"/>
                <w:sz w:val="24"/>
              </w:rPr>
              <w:t>Applications</w:t>
            </w:r>
          </w:p>
          <w:p>
            <w:pPr>
              <w:spacing w:after="0" w:line="250" w:lineRule="auto"/>
            </w:pPr>
            <w:r>
              <w:rPr>
                <w:color w:val="756B63"/>
                <w:sz w:val="20"/>
              </w:rPr>
              <w:t>Solicitudes de ingreso</w:t>
            </w:r>
          </w:p>
        </w:tc>
        <w:tc>
          <w:tcPr>
            <w:tcW w:type="dxa" w:w="7488"/>
            <w:vAlign w:val="center"/>
            <w:shd w:fill="F4EEE4"/>
          </w:tcPr>
          <w:p>
            <w:pPr>
              <w:spacing w:after="80" w:line="250" w:lineRule="auto"/>
            </w:pPr>
            <w:r>
              <w:rPr>
                <w:b w:val="0"/>
                <w:color w:val="2F343B"/>
                <w:sz w:val="22"/>
              </w:rPr>
              <w:t>Get help understanding application steps and requirements.</w:t>
            </w:r>
          </w:p>
          <w:p>
            <w:pPr>
              <w:spacing w:after="0" w:line="250" w:lineRule="auto"/>
            </w:pPr>
            <w:r>
              <w:rPr>
                <w:color w:val="756B63"/>
                <w:sz w:val="20"/>
              </w:rPr>
              <w:t>Recibe ayuda para entender los pasos y requisitos de las solicitudes.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DFD0"/>
          </w:tcPr>
          <w:p>
            <w:pPr>
              <w:spacing w:after="80" w:line="250" w:lineRule="auto"/>
            </w:pPr>
            <w:r>
              <w:rPr>
                <w:b/>
                <w:color w:val="A4513C"/>
                <w:sz w:val="24"/>
              </w:rPr>
              <w:t>Your next steps</w:t>
            </w:r>
          </w:p>
          <w:p>
            <w:pPr>
              <w:spacing w:after="0" w:line="250" w:lineRule="auto"/>
            </w:pPr>
            <w:r>
              <w:rPr>
                <w:color w:val="756B63"/>
                <w:sz w:val="20"/>
              </w:rPr>
              <w:t>Tus próximos pasos</w:t>
            </w:r>
          </w:p>
        </w:tc>
        <w:tc>
          <w:tcPr>
            <w:tcW w:type="dxa" w:w="7488"/>
            <w:vAlign w:val="center"/>
            <w:shd w:fill="F4EEE4"/>
          </w:tcPr>
          <w:p>
            <w:pPr>
              <w:spacing w:after="80" w:line="250" w:lineRule="auto"/>
            </w:pPr>
            <w:r>
              <w:rPr>
                <w:b w:val="0"/>
                <w:color w:val="2F343B"/>
                <w:sz w:val="22"/>
              </w:rPr>
              <w:t>Talk through interests, classes, goals, and a plan that fits your situation.</w:t>
            </w:r>
          </w:p>
          <w:p>
            <w:pPr>
              <w:spacing w:after="0" w:line="250" w:lineRule="auto"/>
            </w:pPr>
            <w:r>
              <w:rPr>
                <w:color w:val="756B63"/>
                <w:sz w:val="20"/>
              </w:rPr>
              <w:t>Conversa sobre tus intereses, clases y metas para planificar según tu situación.</w:t>
            </w:r>
          </w:p>
        </w:tc>
      </w:tr>
    </w:tbl>
    <w:p>
      <w:pPr>
        <w:spacing w:before="320" w:after="60" w:line="259" w:lineRule="auto"/>
      </w:pPr>
      <w:r>
        <w:rPr>
          <w:rFonts w:ascii="Calibri" w:hAnsi="Calibri"/>
          <w:b w:val="0"/>
          <w:i w:val="0"/>
          <w:color w:val="2F343B"/>
          <w:sz w:val="21"/>
        </w:rPr>
        <w:t>For high school and community college students, parents, and guardians.</w:t>
      </w:r>
    </w:p>
    <w:p>
      <w:pPr>
        <w:spacing w:before="0" w:after="300" w:line="259" w:lineRule="auto"/>
      </w:pPr>
      <w:r>
        <w:rPr>
          <w:rFonts w:ascii="Calibri" w:hAnsi="Calibri"/>
          <w:b w:val="0"/>
          <w:i w:val="0"/>
          <w:color w:val="756B63"/>
          <w:sz w:val="20"/>
        </w:rPr>
        <w:t>Para estudiantes de secundaria y colegio comunitario, madres, padres y tutores.</w:t>
      </w:r>
    </w:p>
    <w:p>
      <w:pPr>
        <w:spacing w:before="0" w:after="60" w:line="259" w:lineRule="auto"/>
      </w:pPr>
      <w:r>
        <w:rPr>
          <w:rFonts w:ascii="Calibri" w:hAnsi="Calibri"/>
          <w:b/>
          <w:i w:val="0"/>
          <w:color w:val="A4513C"/>
          <w:sz w:val="30"/>
        </w:rPr>
        <w:t>Bring your questions. / Trae tus preguntas.</w:t>
      </w:r>
    </w:p>
    <w:p>
      <w:pPr>
        <w:spacing w:before="0" w:after="0" w:line="259" w:lineRule="auto"/>
      </w:pPr>
      <w:r>
        <w:rPr>
          <w:rFonts w:ascii="Calibri" w:hAnsi="Calibri"/>
          <w:b/>
          <w:i w:val="0"/>
          <w:color w:val="A4513C"/>
          <w:sz w:val="56"/>
        </w:rPr>
        <w:t>origenedu.ai</w:t>
      </w:r>
    </w:p>
    <w:sectPr w:rsidR="00FC693F" w:rsidRPr="0006063C" w:rsidSect="00034616">
      <w:pgSz w:w="12240" w:h="15840"/>
      <w:pgMar w:top="936" w:right="1080" w:bottom="792" w:left="1080" w:header="720" w:footer="720" w:gutter="0"/>
      <w:cols w:space="720"/>
      <w:docGrid w:linePitch="360"/>
      <w:pgBorders w:offsetFrom="page">
        <w:top w:val="single" w:sz="12" w:space="24" w:color="A4513C"/>
        <w:left w:val="single" w:sz="12" w:space="24" w:color="A4513C"/>
        <w:bottom w:val="single" w:sz="12" w:space="24" w:color="A4513C"/>
        <w:right w:val="single" w:sz="12" w:space="24" w:color="A451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F34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34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34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F34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2F343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Origen College Guidance Flyer</dc:title>
  <dc:subject>Bilingual flyer with a bordered guide to Origen features</dc:subject>
  <dc:creator>Origen Edu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