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EE4"/>
  <w:body>
    <w:p>
      <w:pPr>
        <w:spacing w:before="0" w:after="40" w:line="259" w:lineRule="auto"/>
      </w:pPr>
      <w:r>
        <w:rPr>
          <w:rFonts w:ascii="Calibri" w:hAnsi="Calibri"/>
          <w:b/>
          <w:i w:val="0"/>
          <w:color w:val="A4513C"/>
          <w:sz w:val="86"/>
        </w:rPr>
        <w:t>origen.</w:t>
      </w:r>
    </w:p>
    <w:p>
      <w:pPr>
        <w:spacing w:before="0" w:after="500" w:line="259" w:lineRule="auto"/>
      </w:pPr>
      <w:r>
        <w:rPr>
          <w:rFonts w:ascii="Calibri" w:hAnsi="Calibri"/>
          <w:b/>
          <w:i w:val="0"/>
          <w:color w:val="756B63"/>
          <w:sz w:val="18"/>
        </w:rPr>
        <w:t>A PATH FORWARD, TOGETHER</w:t>
      </w:r>
    </w:p>
    <w:p>
      <w:pPr>
        <w:pStyle w:val="Title"/>
        <w:spacing w:before="0" w:after="120" w:line="259" w:lineRule="auto"/>
      </w:pPr>
      <w:r>
        <w:rPr>
          <w:rFonts w:ascii="Calibri" w:hAnsi="Calibri"/>
          <w:b/>
          <w:i w:val="0"/>
          <w:color w:val="A4513C"/>
          <w:sz w:val="62"/>
        </w:rPr>
        <w:t>College guidance for</w:t>
        <w:br/>
        <w:t>students and families</w:t>
      </w:r>
    </w:p>
    <w:p>
      <w:pPr>
        <w:spacing w:before="0" w:after="360" w:line="259" w:lineRule="auto"/>
      </w:pPr>
      <w:r>
        <w:rPr>
          <w:rFonts w:ascii="Georgia" w:hAnsi="Georgia"/>
          <w:b w:val="0"/>
          <w:i/>
          <w:color w:val="A4513C"/>
          <w:sz w:val="32"/>
        </w:rPr>
        <w:t>Orientación universitaria para estudiantes y familias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2F343B"/>
          <w:sz w:val="26"/>
        </w:rPr>
        <w:t>New to college? Start with your questions. Origen is an AI guide that helps you understand your options and choose a next step.</w:t>
      </w:r>
    </w:p>
    <w:p>
      <w:pPr>
        <w:spacing w:before="0" w:after="380" w:line="259" w:lineRule="auto"/>
      </w:pPr>
      <w:r>
        <w:rPr>
          <w:rFonts w:ascii="Calibri" w:hAnsi="Calibri"/>
          <w:b w:val="0"/>
          <w:i w:val="0"/>
          <w:color w:val="756B63"/>
          <w:sz w:val="22"/>
        </w:rPr>
        <w:t>¿Es tu primera vez explorando la universidad? Empieza con tus preguntas. Origen es una guía de inteligencia artificial que te ayuda a entender tus opciones y elegir un próximo paso.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28"/>
        </w:rPr>
        <w:t>Talk in English or Spanish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2F343B"/>
          <w:sz w:val="23"/>
        </w:rPr>
        <w:t>Ask out loud, interrupt, and ask for a simpler explanation.</w:t>
      </w:r>
    </w:p>
    <w:p>
      <w:pPr>
        <w:spacing w:before="0" w:after="240" w:line="259" w:lineRule="auto"/>
      </w:pPr>
      <w:r>
        <w:rPr>
          <w:rFonts w:ascii="Calibri" w:hAnsi="Calibri"/>
          <w:b w:val="0"/>
          <w:i w:val="0"/>
          <w:color w:val="756B63"/>
          <w:sz w:val="21"/>
        </w:rPr>
        <w:t>Habla en inglés o español. Pregunta en voz alta y pide una explicación más sencilla.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28"/>
        </w:rPr>
        <w:t>Explore college and transfer paths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2F343B"/>
          <w:sz w:val="23"/>
        </w:rPr>
        <w:t>For high school students, community college students, and parents.</w:t>
      </w:r>
    </w:p>
    <w:p>
      <w:pPr>
        <w:spacing w:before="0" w:after="240" w:line="259" w:lineRule="auto"/>
      </w:pPr>
      <w:r>
        <w:rPr>
          <w:rFonts w:ascii="Calibri" w:hAnsi="Calibri"/>
          <w:b w:val="0"/>
          <w:i w:val="0"/>
          <w:color w:val="756B63"/>
          <w:sz w:val="21"/>
        </w:rPr>
        <w:t>Explora opciones universitarias y de transferencia, junto con tu familia.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28"/>
        </w:rPr>
        <w:t>Understand costs and financial aid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2F343B"/>
          <w:sz w:val="23"/>
        </w:rPr>
        <w:t>Learn about paying for college, scholarships, aid, and student loans.</w:t>
      </w:r>
    </w:p>
    <w:p>
      <w:pPr>
        <w:spacing w:before="0" w:after="240" w:line="259" w:lineRule="auto"/>
      </w:pPr>
      <w:r>
        <w:rPr>
          <w:rFonts w:ascii="Calibri" w:hAnsi="Calibri"/>
          <w:b w:val="0"/>
          <w:i w:val="0"/>
          <w:color w:val="756B63"/>
          <w:sz w:val="21"/>
        </w:rPr>
        <w:t>Comprende los costos, las becas, la ayuda económica y los préstamos estudiantiles.</w:t>
      </w:r>
    </w:p>
    <w:p>
      <w:pPr>
        <w:pStyle w:val="Heading2"/>
        <w:spacing w:before="0" w:after="60" w:line="259" w:lineRule="auto"/>
      </w:pPr>
      <w:r>
        <w:rPr>
          <w:rFonts w:ascii="Calibri" w:hAnsi="Calibri"/>
          <w:b/>
          <w:i w:val="0"/>
          <w:color w:val="A4513C"/>
          <w:sz w:val="28"/>
        </w:rPr>
        <w:t>Prepare for applications and next steps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2F343B"/>
          <w:sz w:val="23"/>
        </w:rPr>
        <w:t>Get help understanding applications and planning what comes next.</w:t>
      </w:r>
    </w:p>
    <w:p>
      <w:pPr>
        <w:spacing w:before="0" w:after="240" w:line="259" w:lineRule="auto"/>
      </w:pPr>
      <w:r>
        <w:rPr>
          <w:rFonts w:ascii="Calibri" w:hAnsi="Calibri"/>
          <w:b w:val="0"/>
          <w:i w:val="0"/>
          <w:color w:val="756B63"/>
          <w:sz w:val="21"/>
        </w:rPr>
        <w:t>Entiende las solicitudes de ingreso y planifica tus próximos pasos.</w:t>
      </w:r>
    </w:p>
    <w:p>
      <w:pPr>
        <w:spacing w:before="120" w:after="60" w:line="259" w:lineRule="auto"/>
      </w:pPr>
      <w:r>
        <w:rPr>
          <w:rFonts w:ascii="Calibri" w:hAnsi="Calibri"/>
          <w:b/>
          <w:i w:val="0"/>
          <w:color w:val="A4513C"/>
          <w:sz w:val="26"/>
        </w:rPr>
        <w:t>Start a conversation  /  Inicia una conversación</w:t>
      </w:r>
    </w:p>
    <w:p>
      <w:pPr>
        <w:spacing w:before="0" w:after="140" w:line="259" w:lineRule="auto"/>
      </w:pPr>
      <w:r>
        <w:rPr>
          <w:rFonts w:ascii="Calibri" w:hAnsi="Calibri"/>
          <w:b/>
          <w:i w:val="0"/>
          <w:color w:val="A4513C"/>
          <w:sz w:val="52"/>
        </w:rPr>
        <w:t>origenedu.ai</w:t>
      </w:r>
    </w:p>
    <w:p>
      <w:pPr>
        <w:spacing w:before="0" w:after="260" w:line="259" w:lineRule="auto"/>
      </w:pPr>
      <w:r>
        <w:rPr>
          <w:rFonts w:ascii="Calibri" w:hAnsi="Calibri"/>
          <w:b w:val="0"/>
          <w:i w:val="0"/>
          <w:color w:val="2F343B"/>
          <w:sz w:val="20"/>
        </w:rPr>
        <w:t>No college knowledge needed. Bring your questions.</w:t>
        <w:br/>
        <w:t>No necesitas saber de universidad. Trae tus preguntas.</w:t>
      </w:r>
    </w:p>
    <w:p>
      <w:pPr>
        <w:spacing w:before="0" w:after="0" w:line="259" w:lineRule="auto"/>
      </w:pPr>
      <w:r>
        <w:rPr>
          <w:rFonts w:ascii="Calibri" w:hAnsi="Calibri"/>
          <w:b w:val="0"/>
          <w:i w:val="0"/>
          <w:color w:val="756B63"/>
          <w:sz w:val="16"/>
        </w:rPr>
        <w:t>AI guidance can make mistakes. Confirm deadlines and requirements with your school or official sources.</w:t>
        <w:br/>
        <w:t>La guía de IA puede cometer errores. Confirma las fechas y los requisitos con tu escuela o fuentes oficiales.</w:t>
      </w:r>
    </w:p>
    <w:sectPr w:rsidR="00FC693F" w:rsidRPr="0006063C" w:rsidSect="00034616"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F34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34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34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F34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2F343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Origen College Guidance Flyer</dc:title>
  <dc:subject>Bilingual introduction to Origen for students and families</dc:subject>
  <dc:creator>Origen Edu</dc:creator>
  <cp:keywords>Origen, college guidance, English, Spanish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