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088E" w14:textId="77777777" w:rsidR="005C5FAF" w:rsidRDefault="00000000">
      <w:pPr>
        <w:spacing w:after="40"/>
        <w:jc w:val="center"/>
      </w:pPr>
      <w:r>
        <w:rPr>
          <w:b/>
          <w:bCs/>
          <w:sz w:val="27"/>
          <w:szCs w:val="27"/>
        </w:rPr>
        <w:t>Advanced Neural Network Architectures: Autoencoders, Transformers, and Generative Adversarial Networks</w:t>
      </w:r>
    </w:p>
    <w:p w14:paraId="25BB91C1" w14:textId="77777777" w:rsidR="005C5FAF" w:rsidRDefault="00000000">
      <w:pPr>
        <w:pStyle w:val="Heading1"/>
        <w:spacing w:before="120" w:after="60"/>
      </w:pPr>
      <w:r>
        <w:rPr>
          <w:b/>
          <w:bCs/>
          <w:color w:val="1A1A1A"/>
          <w:sz w:val="27"/>
          <w:szCs w:val="27"/>
        </w:rPr>
        <w:t>Autoencoders</w:t>
      </w:r>
    </w:p>
    <w:p w14:paraId="27D356DB" w14:textId="77777777" w:rsidR="005C5FAF" w:rsidRDefault="00000000">
      <w:pPr>
        <w:spacing w:after="80"/>
      </w:pPr>
      <w:r>
        <w:t xml:space="preserve">An autoencoder is an unsupervised neural network trained to reproduce its own input at its output, after first forcing that input through a narrow internal representation. Because the network cannot simply copy the input forward, it must learn which features of the data are most important </w:t>
      </w:r>
      <w:proofErr w:type="gramStart"/>
      <w:r>
        <w:t>in order to</w:t>
      </w:r>
      <w:proofErr w:type="gramEnd"/>
      <w:r>
        <w:t xml:space="preserve"> reconstruct it accurately (Hinton &amp; </w:t>
      </w:r>
      <w:proofErr w:type="spellStart"/>
      <w:r>
        <w:t>Salakhutdinov</w:t>
      </w:r>
      <w:proofErr w:type="spellEnd"/>
      <w:r>
        <w:t>, 2006). This makes autoencoders useful for dimensionality reduction, denoising, feature learning, and anomaly detection (IBM, n.d.-a).</w:t>
      </w:r>
    </w:p>
    <w:p w14:paraId="71B7DCCF" w14:textId="77777777" w:rsidR="005C5FAF" w:rsidRDefault="00000000">
      <w:pPr>
        <w:spacing w:after="80"/>
      </w:pPr>
      <w:r>
        <w:t>An autoencoder has two main components. The encoder compresses the input into a smaller, lower-dimensional representation, often called the latent space or bottleneck. The decoder then takes that compressed representation and reconstructs an approximation of the original input from it. The two halves are trained together, end to end, by minimizing the difference between the original input and the reconstructed output.</w:t>
      </w:r>
    </w:p>
    <w:p w14:paraId="359ED574" w14:textId="77777777" w:rsidR="005C5FAF" w:rsidRDefault="00000000">
      <w:pPr>
        <w:spacing w:after="80"/>
      </w:pPr>
      <w:r>
        <w:t xml:space="preserve">A practical application of this idea is anomaly detection in smart manufacturing. Alfeo and Cimino (2020) trained an autoencoder only on sensor data collected while a machine was operating normally. Because the network had only ever learned to reconstruct normal patterns, it reconstructed genuinely normal data with low error but reconstructed unusual or faulty behavior poorly, so a spike in reconstruction error flags a likely defect or equipment fault. The key advantage of this approach is that it does not require a labeled data set of every possible failure mode. Real manufacturing defects are rare and expensive to collect examples of, so a supervised </w:t>
      </w:r>
      <w:r>
        <w:lastRenderedPageBreak/>
        <w:t>classifier that needs many labeled examples of each fault type is often impractical; an autoencoder only needs examples of normal operation, which are abundant.</w:t>
      </w:r>
    </w:p>
    <w:p w14:paraId="296F9E7B" w14:textId="77777777" w:rsidR="005C5FAF" w:rsidRDefault="00000000">
      <w:pPr>
        <w:pStyle w:val="Heading1"/>
        <w:spacing w:before="120" w:after="60"/>
      </w:pPr>
      <w:r>
        <w:rPr>
          <w:b/>
          <w:bCs/>
          <w:color w:val="1A1A1A"/>
          <w:sz w:val="27"/>
          <w:szCs w:val="27"/>
        </w:rPr>
        <w:t>Transformers</w:t>
      </w:r>
    </w:p>
    <w:p w14:paraId="3A1F9845" w14:textId="77777777" w:rsidR="005C5FAF" w:rsidRDefault="00000000">
      <w:pPr>
        <w:spacing w:after="80"/>
      </w:pPr>
      <w:r>
        <w:t>A transformer is a deep learning architecture built almost entirely around a mechanism called self-attention, which lets the network weigh how relevant every other element of a sequence is to each element it is processing (Vaswani et al., 2017). Unlike earlier sequence models, a transformer has no recurrent connections and processes an entire input sequence at once rather than one step at a time (IBM, n.d.-c).</w:t>
      </w:r>
    </w:p>
    <w:p w14:paraId="692162C2" w14:textId="77777777" w:rsidR="005C5FAF" w:rsidRDefault="00000000">
      <w:pPr>
        <w:spacing w:after="80"/>
      </w:pPr>
      <w:r>
        <w:t>Because self-attention is built to relate every position in a sequence to every other position, transformers are best suited to sequential data with long-range dependencies, most notably natural language tasks such as translation, summarization, question answering, and text generation. The same idea has since been extended beyond text to images, audio, and even protein sequences.</w:t>
      </w:r>
    </w:p>
    <w:p w14:paraId="40D6A88F" w14:textId="77777777" w:rsidR="005C5FAF" w:rsidRDefault="00000000">
      <w:pPr>
        <w:spacing w:after="80"/>
      </w:pPr>
      <w:r>
        <w:t>Google's production translation system is a well-known application of this architecture. After introducing the transformer, Google incorporated it into its neural machine translation pipeline, the technology behind Google Translate (</w:t>
      </w:r>
      <w:proofErr w:type="spellStart"/>
      <w:r>
        <w:t>Uszkoreit</w:t>
      </w:r>
      <w:proofErr w:type="spellEnd"/>
      <w:r>
        <w:t>, 2017). In this application, the transformer performs sequence-to-sequence translation: it takes a full sentence in the source language as input, uses self-attention to determine which words in that sentence matter most to each word of the output, and produces a translated sentence in the target language.</w:t>
      </w:r>
    </w:p>
    <w:p w14:paraId="060D4800" w14:textId="77777777" w:rsidR="005C5FAF" w:rsidRDefault="00000000">
      <w:pPr>
        <w:spacing w:after="80"/>
      </w:pPr>
      <w:r>
        <w:t xml:space="preserve">A major advantage of transformers over earlier recurrent models such as RNNs and LSTMs is parallelization. An RNN or LSTM must process a sequence one token at a time in order, since each step depends on the hidden state from the previous step; this makes training slow and makes it hard for information from early in a long sequence to still influence a much later step, since </w:t>
      </w:r>
      <w:r>
        <w:lastRenderedPageBreak/>
        <w:t>gradients tend to vanish over many sequential steps. A transformer processes every position in the sequence simultaneously and connects any two positions directly through self-attention regardless of how far apart they are, which both speeds up training substantially on modern hardware and captures long-range relationships far more reliably (Vaswani et al., 2017).</w:t>
      </w:r>
    </w:p>
    <w:p w14:paraId="468FD781" w14:textId="77777777" w:rsidR="005C5FAF" w:rsidRDefault="00000000">
      <w:pPr>
        <w:pStyle w:val="Heading1"/>
        <w:spacing w:before="120" w:after="60"/>
      </w:pPr>
      <w:r>
        <w:rPr>
          <w:b/>
          <w:bCs/>
          <w:color w:val="1A1A1A"/>
          <w:sz w:val="27"/>
          <w:szCs w:val="27"/>
        </w:rPr>
        <w:t>Generative Adversarial Networks</w:t>
      </w:r>
    </w:p>
    <w:p w14:paraId="174B4FD9" w14:textId="77777777" w:rsidR="005C5FAF" w:rsidRDefault="00000000">
      <w:pPr>
        <w:spacing w:after="80"/>
      </w:pPr>
      <w:r>
        <w:t>A generative adversarial network, or GAN, is a generative model made of two neural networks that are trained at the same time in competition with one another (Goodfellow et al., 2014).</w:t>
      </w:r>
    </w:p>
    <w:p w14:paraId="3F430575" w14:textId="77777777" w:rsidR="005C5FAF" w:rsidRDefault="00000000">
      <w:pPr>
        <w:spacing w:after="80"/>
      </w:pPr>
      <w:r>
        <w:t xml:space="preserve">The two networks play distinct roles. The generator starts </w:t>
      </w:r>
      <w:proofErr w:type="gramStart"/>
      <w:r>
        <w:t>from</w:t>
      </w:r>
      <w:proofErr w:type="gramEnd"/>
      <w:r>
        <w:t xml:space="preserve"> random noise and tries to produce synthetic samples realistic enough to pass for real data. The discriminator is shown a mix of real training samples and samples produced by the generator and tries to correctly tell which is which. As training proceeds, the generator is pushed to produce more convincing samples </w:t>
      </w:r>
      <w:proofErr w:type="gramStart"/>
      <w:r>
        <w:t>in order to</w:t>
      </w:r>
      <w:proofErr w:type="gramEnd"/>
      <w:r>
        <w:t xml:space="preserve"> fool the discriminator, while the discriminator is pushed to get better at spotting fakes; ideally the two improve together until the generator's output is difficult to distinguish from real data.</w:t>
      </w:r>
    </w:p>
    <w:p w14:paraId="09353A3D" w14:textId="77777777" w:rsidR="005C5FAF" w:rsidRDefault="00000000">
      <w:pPr>
        <w:spacing w:after="80"/>
      </w:pPr>
      <w:r>
        <w:t>Common GAN use cases include photorealistic image synthesis, style transfer, image super-resolution, data augmentation, and deepfake generation. NVIDIA's StyleGAN illustrates several of these at once: it generates highly realistic synthetic human faces that do not belong to any real person (Karras et al., 2019). This kind of face-generating GAN has been applied to video game and film character design and to producing synthetic training images for facial-recognition research without relying on real people's photos, applying both the photorealistic image synthesis and synthetic data generation use cases.</w:t>
      </w:r>
    </w:p>
    <w:p w14:paraId="5A07FCBE" w14:textId="77777777" w:rsidR="005C5FAF" w:rsidRDefault="00000000">
      <w:pPr>
        <w:spacing w:after="80"/>
      </w:pPr>
      <w:r>
        <w:t xml:space="preserve">GANs also come with well-documented challenges. Training is notoriously unstable because it depends on keeping the generator and discriminator roughly balanced; if the discriminator </w:t>
      </w:r>
      <w:r>
        <w:lastRenderedPageBreak/>
        <w:t xml:space="preserve">becomes too good too quickly, the generator's gradient signal </w:t>
      </w:r>
      <w:proofErr w:type="gramStart"/>
      <w:r>
        <w:t>vanishes</w:t>
      </w:r>
      <w:proofErr w:type="gramEnd"/>
      <w:r>
        <w:t xml:space="preserve"> and it stops improving. A related failure mode is mode collapse, in which the generator discovers a small number of outputs that reliably fool the discriminator and keeps producing those same few outputs instead of representing the full diversity of the real data distribution. GANs are also harder to evaluate objectively than many other models, since there is no single loss value that reliably tracks output quality, and they tend to be sensitive to hyperparameter choices (Goodfellow et al., 2014; IBM, n.d.-b).</w:t>
      </w:r>
    </w:p>
    <w:p w14:paraId="7F77E2E8" w14:textId="77777777" w:rsidR="005C5FAF" w:rsidRDefault="00000000">
      <w:pPr>
        <w:pStyle w:val="Heading1"/>
        <w:spacing w:before="120" w:after="60"/>
      </w:pPr>
      <w:r>
        <w:rPr>
          <w:b/>
          <w:bCs/>
          <w:color w:val="1A1A1A"/>
          <w:sz w:val="27"/>
          <w:szCs w:val="27"/>
        </w:rPr>
        <w:t>Conclusion</w:t>
      </w:r>
    </w:p>
    <w:p w14:paraId="3548CEF9" w14:textId="77777777" w:rsidR="005C5FAF" w:rsidRDefault="00000000">
      <w:pPr>
        <w:spacing w:after="80"/>
      </w:pPr>
      <w:r>
        <w:t xml:space="preserve">Autoencoders, transformers, and GANs each extend the basic ideas behind neural networks to solve a different class of </w:t>
      </w:r>
      <w:proofErr w:type="gramStart"/>
      <w:r>
        <w:t>problem</w:t>
      </w:r>
      <w:proofErr w:type="gramEnd"/>
      <w:r>
        <w:t xml:space="preserve">: compressing data and flagging what does not fit a learned pattern, modeling relationships across long sequences such as language, and generating new data that resembles a training set. All three are now deployed in production AI systems, from manufacturing quality control to machine translation to synthetic image generation, making them core </w:t>
      </w:r>
      <w:proofErr w:type="gramStart"/>
      <w:r>
        <w:t>architectures</w:t>
      </w:r>
      <w:proofErr w:type="gramEnd"/>
      <w:r>
        <w:t xml:space="preserve"> in modern applied AI.</w:t>
      </w:r>
    </w:p>
    <w:p w14:paraId="4539077D" w14:textId="77777777" w:rsidR="005C5FAF" w:rsidRDefault="00000000">
      <w:pPr>
        <w:pStyle w:val="Heading1"/>
        <w:spacing w:before="120" w:after="60"/>
      </w:pPr>
      <w:r>
        <w:rPr>
          <w:b/>
          <w:bCs/>
          <w:color w:val="1A1A1A"/>
          <w:sz w:val="27"/>
          <w:szCs w:val="27"/>
        </w:rPr>
        <w:t>References</w:t>
      </w:r>
    </w:p>
    <w:p w14:paraId="37E128DE" w14:textId="77777777" w:rsidR="005C5FAF" w:rsidRDefault="00000000">
      <w:pPr>
        <w:spacing w:after="120"/>
        <w:ind w:left="720" w:hanging="720"/>
      </w:pPr>
      <w:r>
        <w:t>Alfeo, A. L., &amp; Cimino, M. G. C. A. (2020). Using an autoencoder in the design of an anomaly detector for smart manufacturing. Pattern Recognition Letters, 136, 272–278. https://doi.org/10.1016/j.patrec.2020.06.008</w:t>
      </w:r>
    </w:p>
    <w:p w14:paraId="53E99A0C" w14:textId="77777777" w:rsidR="005C5FAF" w:rsidRDefault="00000000">
      <w:pPr>
        <w:spacing w:after="120"/>
        <w:ind w:left="720" w:hanging="720"/>
      </w:pPr>
      <w:r>
        <w:t>Goodfellow, I., Pouget-Abadie, J., Mirza, M., Xu, B., Warde-Farley, D., Ozair, S., Courville, A., &amp; Bengio, Y. (2014). Generative adversarial networks. Advances in Neural Information Processing Systems, 27, 2672–2680. https://arxiv.org/abs/1406.2661</w:t>
      </w:r>
    </w:p>
    <w:p w14:paraId="43C7B08D" w14:textId="77777777" w:rsidR="005C5FAF" w:rsidRDefault="00000000">
      <w:pPr>
        <w:spacing w:after="120"/>
        <w:ind w:left="720" w:hanging="720"/>
      </w:pPr>
      <w:r>
        <w:lastRenderedPageBreak/>
        <w:t xml:space="preserve">Hinton, G. E., &amp; </w:t>
      </w:r>
      <w:proofErr w:type="spellStart"/>
      <w:r>
        <w:t>Salakhutdinov</w:t>
      </w:r>
      <w:proofErr w:type="spellEnd"/>
      <w:r>
        <w:t>, R. R. (2006). Reducing the dimensionality of data with neural networks. Science, 313(5786), 504–507. https://doi.org/10.1126/science.1127647</w:t>
      </w:r>
    </w:p>
    <w:p w14:paraId="5ECCE42B" w14:textId="77777777" w:rsidR="005C5FAF" w:rsidRDefault="00000000">
      <w:pPr>
        <w:spacing w:after="120"/>
        <w:ind w:left="720" w:hanging="720"/>
      </w:pPr>
      <w:r>
        <w:t>IBM. (n.d.-a). What is an autoencoder? IBM Think. Retrieved August 25, 2026, from https://www.ibm.com/think/topics/autoencoder</w:t>
      </w:r>
    </w:p>
    <w:p w14:paraId="755A2261" w14:textId="77777777" w:rsidR="005C5FAF" w:rsidRDefault="00000000">
      <w:pPr>
        <w:spacing w:after="120"/>
        <w:ind w:left="720" w:hanging="720"/>
      </w:pPr>
      <w:r>
        <w:t>IBM. (n.d.-b). What are generative adversarial networks (GANs)? IBM Think. Retrieved August 25, 2026, from https://www.ibm.com/think/topics/generative-adversarial-networks</w:t>
      </w:r>
    </w:p>
    <w:p w14:paraId="1DE5DE7F" w14:textId="77777777" w:rsidR="005C5FAF" w:rsidRDefault="00000000">
      <w:pPr>
        <w:spacing w:after="120"/>
        <w:ind w:left="720" w:hanging="720"/>
      </w:pPr>
      <w:r>
        <w:t>IBM. (n.d.-c). What is an attention mechanism? IBM Think. Retrieved August 25, 2026, from https://www.ibm.com/think/topics/attention-mechanism</w:t>
      </w:r>
    </w:p>
    <w:p w14:paraId="16958056" w14:textId="77777777" w:rsidR="005C5FAF" w:rsidRDefault="00000000">
      <w:pPr>
        <w:spacing w:after="120"/>
        <w:ind w:left="720" w:hanging="720"/>
      </w:pPr>
      <w:r>
        <w:t>Karras, T., Laine, S., &amp; Aila, T. (2019). A style-based generator architecture for generative adversarial networks. Proceedings of the IEEE/CVF Conference on Computer Vision and Pattern Recognition, 4401–4410. https://arxiv.org/abs/1812.04948</w:t>
      </w:r>
    </w:p>
    <w:p w14:paraId="006920B0" w14:textId="77777777" w:rsidR="005C5FAF" w:rsidRDefault="00000000">
      <w:pPr>
        <w:spacing w:after="120"/>
        <w:ind w:left="720" w:hanging="720"/>
      </w:pPr>
      <w:proofErr w:type="spellStart"/>
      <w:r>
        <w:t>Uszkoreit</w:t>
      </w:r>
      <w:proofErr w:type="spellEnd"/>
      <w:r>
        <w:t>, J. (2017, August 31). Transformer: A novel neural network architecture for language understanding. Google Research Blog. https://research.google/blog/transformer-a-novel-neural-network-architecture-for-language-understanding/</w:t>
      </w:r>
    </w:p>
    <w:p w14:paraId="5C17B150" w14:textId="77777777" w:rsidR="005C5FAF" w:rsidRDefault="00000000">
      <w:pPr>
        <w:spacing w:after="120"/>
        <w:ind w:left="720" w:hanging="720"/>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I. (2017). Attention is all you need. Advances in Neural Information Processing Systems, 30, 5998–6008. https://arxiv.org/abs/1706.03762</w:t>
      </w:r>
    </w:p>
    <w:sectPr w:rsidR="005C5F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A5944"/>
    <w:multiLevelType w:val="hybridMultilevel"/>
    <w:tmpl w:val="7C7880D4"/>
    <w:lvl w:ilvl="0" w:tplc="DC3A5F36">
      <w:start w:val="1"/>
      <w:numFmt w:val="bullet"/>
      <w:lvlText w:val="●"/>
      <w:lvlJc w:val="left"/>
      <w:pPr>
        <w:ind w:left="720" w:hanging="360"/>
      </w:pPr>
    </w:lvl>
    <w:lvl w:ilvl="1" w:tplc="3794820A">
      <w:start w:val="1"/>
      <w:numFmt w:val="bullet"/>
      <w:lvlText w:val="○"/>
      <w:lvlJc w:val="left"/>
      <w:pPr>
        <w:ind w:left="1440" w:hanging="360"/>
      </w:pPr>
    </w:lvl>
    <w:lvl w:ilvl="2" w:tplc="3244CEF6">
      <w:start w:val="1"/>
      <w:numFmt w:val="bullet"/>
      <w:lvlText w:val="■"/>
      <w:lvlJc w:val="left"/>
      <w:pPr>
        <w:ind w:left="2160" w:hanging="360"/>
      </w:pPr>
    </w:lvl>
    <w:lvl w:ilvl="3" w:tplc="2DA0D104">
      <w:start w:val="1"/>
      <w:numFmt w:val="bullet"/>
      <w:lvlText w:val="●"/>
      <w:lvlJc w:val="left"/>
      <w:pPr>
        <w:ind w:left="2880" w:hanging="360"/>
      </w:pPr>
    </w:lvl>
    <w:lvl w:ilvl="4" w:tplc="29169712">
      <w:start w:val="1"/>
      <w:numFmt w:val="bullet"/>
      <w:lvlText w:val="○"/>
      <w:lvlJc w:val="left"/>
      <w:pPr>
        <w:ind w:left="3600" w:hanging="360"/>
      </w:pPr>
    </w:lvl>
    <w:lvl w:ilvl="5" w:tplc="FDAE997C">
      <w:start w:val="1"/>
      <w:numFmt w:val="bullet"/>
      <w:lvlText w:val="■"/>
      <w:lvlJc w:val="left"/>
      <w:pPr>
        <w:ind w:left="4320" w:hanging="360"/>
      </w:pPr>
    </w:lvl>
    <w:lvl w:ilvl="6" w:tplc="C974E064">
      <w:start w:val="1"/>
      <w:numFmt w:val="bullet"/>
      <w:lvlText w:val="●"/>
      <w:lvlJc w:val="left"/>
      <w:pPr>
        <w:ind w:left="5040" w:hanging="360"/>
      </w:pPr>
    </w:lvl>
    <w:lvl w:ilvl="7" w:tplc="FEB2B86A">
      <w:start w:val="1"/>
      <w:numFmt w:val="bullet"/>
      <w:lvlText w:val="●"/>
      <w:lvlJc w:val="left"/>
      <w:pPr>
        <w:ind w:left="5760" w:hanging="360"/>
      </w:pPr>
    </w:lvl>
    <w:lvl w:ilvl="8" w:tplc="5376468A">
      <w:start w:val="1"/>
      <w:numFmt w:val="bullet"/>
      <w:lvlText w:val="●"/>
      <w:lvlJc w:val="left"/>
      <w:pPr>
        <w:ind w:left="6480" w:hanging="360"/>
      </w:pPr>
    </w:lvl>
  </w:abstractNum>
  <w:num w:numId="1" w16cid:durableId="346639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FAF"/>
    <w:rsid w:val="00040B6F"/>
    <w:rsid w:val="000C2BAB"/>
    <w:rsid w:val="005C5FAF"/>
    <w:rsid w:val="00611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AA86B"/>
  <w15:docId w15:val="{D228AF1D-BB1F-4CDA-BF38-E7E0CB550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Olaosebikan, Daniel</cp:lastModifiedBy>
  <cp:revision>2</cp:revision>
  <dcterms:created xsi:type="dcterms:W3CDTF">2026-08-25T06:04:00Z</dcterms:created>
  <dcterms:modified xsi:type="dcterms:W3CDTF">2026-08-27T16:08:00Z</dcterms:modified>
</cp:coreProperties>
</file>