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/>
          <w:sz w:val="84"/>
        </w:rPr>
      </w:pPr>
    </w:p>
    <w:p>
      <w:pPr>
        <w:ind w:left="0" w:leftChars="0" w:firstLine="0" w:firstLineChars="0"/>
        <w:jc w:val="center"/>
        <w:rPr>
          <w:rFonts w:eastAsia="黑体"/>
          <w:b/>
          <w:sz w:val="84"/>
        </w:rPr>
      </w:pPr>
      <w:r>
        <w:rPr>
          <w:sz w:val="84"/>
        </w:rPr>
        <w:drawing>
          <wp:inline distT="0" distB="0" distL="114300" distR="11430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ind w:left="0" w:leftChars="0" w:firstLine="0" w:firstLineChars="0"/>
        <w:jc w:val="center"/>
        <w:rPr>
          <w:rFonts w:hint="eastAsia"/>
          <w:b/>
          <w:sz w:val="72"/>
          <w:szCs w:val="72"/>
        </w:rPr>
      </w:pPr>
      <w:r>
        <w:rPr>
          <w:b/>
          <w:sz w:val="72"/>
          <w:szCs w:val="72"/>
        </w:rPr>
        <w:t>本科</w:t>
      </w:r>
      <w:r>
        <w:rPr>
          <w:rFonts w:hint="eastAsia"/>
          <w:b/>
          <w:sz w:val="72"/>
          <w:szCs w:val="72"/>
        </w:rPr>
        <w:t>课程论文</w:t>
      </w:r>
    </w:p>
    <w:p>
      <w:pPr>
        <w:tabs>
          <w:tab w:val="center" w:pos="4153"/>
        </w:tabs>
        <w:ind w:left="0" w:leftChars="0" w:firstLine="0" w:firstLineChars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（20</w:t>
      </w:r>
      <w:r>
        <w:rPr>
          <w:rFonts w:hint="eastAsia" w:eastAsia="PMingLiU"/>
          <w:sz w:val="36"/>
          <w:szCs w:val="36"/>
          <w:lang w:val="en-US" w:eastAsia="zh-TW"/>
        </w:rPr>
        <w:t xml:space="preserve">22 </w:t>
      </w:r>
      <w:r>
        <w:rPr>
          <w:rFonts w:hint="eastAsia" w:ascii="宋体" w:hAnsi="宋体"/>
          <w:sz w:val="36"/>
          <w:szCs w:val="36"/>
        </w:rPr>
        <w:t>—</w:t>
      </w:r>
      <w:r>
        <w:rPr>
          <w:rFonts w:hint="eastAsia" w:ascii="宋体" w:hAnsi="宋体" w:eastAsia="PMingLiU"/>
          <w:sz w:val="36"/>
          <w:szCs w:val="36"/>
          <w:lang w:val="en-US" w:eastAsia="zh-TW"/>
        </w:rPr>
        <w:t xml:space="preserve"> </w:t>
      </w:r>
      <w:r>
        <w:rPr>
          <w:rFonts w:hint="eastAsia"/>
          <w:sz w:val="36"/>
          <w:szCs w:val="36"/>
        </w:rPr>
        <w:t>20</w:t>
      </w:r>
      <w:r>
        <w:rPr>
          <w:rFonts w:hint="eastAsia" w:eastAsia="PMingLiU"/>
          <w:sz w:val="36"/>
          <w:szCs w:val="36"/>
          <w:lang w:val="en-US" w:eastAsia="zh-TW"/>
        </w:rPr>
        <w:t>23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学年第</w:t>
      </w:r>
      <w:r>
        <w:rPr>
          <w:rFonts w:hint="eastAsia" w:eastAsia="PMingLiU"/>
          <w:sz w:val="36"/>
          <w:szCs w:val="36"/>
          <w:lang w:eastAsia="zh-TW"/>
        </w:rPr>
        <w:t>一</w:t>
      </w:r>
      <w:r>
        <w:rPr>
          <w:rFonts w:hint="eastAsia"/>
          <w:sz w:val="36"/>
          <w:szCs w:val="36"/>
        </w:rPr>
        <w:t>学期）</w:t>
      </w:r>
    </w:p>
    <w:p>
      <w:pPr>
        <w:tabs>
          <w:tab w:val="center" w:pos="4153"/>
        </w:tabs>
        <w:rPr>
          <w:rFonts w:hint="eastAsia" w:eastAsia="PMingLiU"/>
          <w:sz w:val="36"/>
          <w:szCs w:val="36"/>
          <w:u w:val="none"/>
          <w:lang w:eastAsia="zh-TW"/>
        </w:rPr>
      </w:pPr>
      <w:r>
        <w:rPr>
          <w:rFonts w:hint="eastAsia"/>
          <w:sz w:val="36"/>
          <w:szCs w:val="36"/>
        </w:rPr>
        <w:t>论文题目：</w:t>
      </w:r>
      <w:r>
        <w:rPr>
          <w:rFonts w:hint="eastAsia"/>
          <w:sz w:val="36"/>
          <w:szCs w:val="36"/>
          <w:u w:val="none"/>
          <w:lang w:eastAsia="zh-CN"/>
        </w:rPr>
        <w:t>心理咨询理论与实践</w:t>
      </w:r>
      <w:r>
        <w:rPr>
          <w:rFonts w:hint="eastAsia" w:eastAsia="PMingLiU"/>
          <w:sz w:val="36"/>
          <w:szCs w:val="36"/>
          <w:u w:val="none"/>
          <w:lang w:eastAsia="zh-TW"/>
        </w:rPr>
        <w:t>課程論文</w:t>
      </w:r>
    </w:p>
    <w:p>
      <w:pPr>
        <w:tabs>
          <w:tab w:val="center" w:pos="4153"/>
        </w:tabs>
        <w:ind w:left="0" w:leftChars="0" w:firstLine="0" w:firstLineChars="0"/>
        <w:jc w:val="both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 程</w:t>
      </w:r>
      <w:r>
        <w:rPr>
          <w:sz w:val="30"/>
          <w:szCs w:val="30"/>
        </w:rPr>
        <w:t xml:space="preserve"> 名 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 w:eastAsia="PMingLiU"/>
          <w:sz w:val="30"/>
          <w:szCs w:val="30"/>
          <w:u w:val="single"/>
          <w:lang w:val="en-US" w:eastAsia="zh-TW"/>
        </w:rPr>
        <w:t xml:space="preserve"> </w:t>
      </w:r>
      <w:r>
        <w:rPr>
          <w:rFonts w:hint="eastAsia"/>
          <w:sz w:val="30"/>
          <w:szCs w:val="30"/>
          <w:u w:val="single"/>
          <w:lang w:eastAsia="zh-CN"/>
        </w:rPr>
        <w:t>心理咨询理论与实践</w:t>
      </w:r>
      <w:r>
        <w:rPr>
          <w:rFonts w:hint="eastAsia" w:eastAsia="PMingLiU"/>
          <w:sz w:val="30"/>
          <w:szCs w:val="30"/>
          <w:u w:val="single"/>
          <w:lang w:val="en-US" w:eastAsia="zh-TW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 程 类 别：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eastAsia="zh-CN"/>
        </w:rPr>
        <w:t>通识教育选修课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 xml:space="preserve">                                              </w:t>
      </w: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</w:rPr>
      </w:pPr>
      <w:r>
        <w:rPr>
          <w:sz w:val="30"/>
          <w:szCs w:val="30"/>
        </w:rPr>
        <w:t>学 生 姓 名：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u w:val="single"/>
          <w:lang w:eastAsia="zh-TW"/>
        </w:rPr>
        <w:t>江晟維</w:t>
      </w:r>
      <w:r>
        <w:rPr>
          <w:sz w:val="30"/>
          <w:szCs w:val="30"/>
          <w:u w:val="single"/>
        </w:rPr>
        <w:t xml:space="preserve">                  </w:t>
      </w: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</w:rPr>
      </w:pPr>
      <w:r>
        <w:rPr>
          <w:sz w:val="30"/>
          <w:szCs w:val="30"/>
        </w:rPr>
        <w:t>学       号：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TW"/>
        </w:rPr>
        <w:t>2020056086</w:t>
      </w:r>
      <w:r>
        <w:rPr>
          <w:sz w:val="30"/>
          <w:szCs w:val="30"/>
          <w:u w:val="single"/>
        </w:rPr>
        <w:t xml:space="preserve">              </w:t>
      </w: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</w:rPr>
      </w:pPr>
      <w:r>
        <w:rPr>
          <w:sz w:val="30"/>
          <w:szCs w:val="30"/>
        </w:rPr>
        <w:t>学       院：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u w:val="single"/>
          <w:lang w:eastAsia="zh-TW"/>
        </w:rPr>
        <w:t>信息科學技術學院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学 </w:t>
      </w:r>
      <w:r>
        <w:rPr>
          <w:sz w:val="30"/>
          <w:szCs w:val="30"/>
        </w:rPr>
        <w:t xml:space="preserve">      系：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u w:val="single"/>
          <w:lang w:eastAsia="zh-TW"/>
        </w:rPr>
        <w:t>數學系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 w:eastAsia="PMingLiU"/>
          <w:sz w:val="30"/>
          <w:szCs w:val="30"/>
          <w:u w:val="single"/>
          <w:lang w:val="en-US" w:eastAsia="zh-TW"/>
        </w:rPr>
        <w:t xml:space="preserve"> </w:t>
      </w:r>
      <w:r>
        <w:rPr>
          <w:sz w:val="30"/>
          <w:szCs w:val="30"/>
          <w:u w:val="single"/>
        </w:rPr>
        <w:t xml:space="preserve">           </w:t>
      </w: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</w:rPr>
      </w:pPr>
      <w:r>
        <w:rPr>
          <w:sz w:val="30"/>
          <w:szCs w:val="30"/>
        </w:rPr>
        <w:t>专       业：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u w:val="single"/>
          <w:lang w:eastAsia="zh-TW"/>
        </w:rPr>
        <w:t>信息管理與信息系統</w:t>
      </w:r>
      <w:r>
        <w:rPr>
          <w:sz w:val="30"/>
          <w:szCs w:val="30"/>
          <w:u w:val="single"/>
        </w:rPr>
        <w:t xml:space="preserve">      </w:t>
      </w: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任 课</w:t>
      </w:r>
      <w:r>
        <w:rPr>
          <w:sz w:val="30"/>
          <w:szCs w:val="30"/>
        </w:rPr>
        <w:t xml:space="preserve"> 教 师：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u w:val="single"/>
          <w:lang w:eastAsia="zh-TW"/>
        </w:rPr>
        <w:t>張將星，祖思萌</w:t>
      </w:r>
      <w:r>
        <w:rPr>
          <w:sz w:val="30"/>
          <w:szCs w:val="30"/>
          <w:u w:val="single"/>
        </w:rPr>
        <w:t xml:space="preserve">          </w:t>
      </w:r>
    </w:p>
    <w:p>
      <w:pPr>
        <w:tabs>
          <w:tab w:val="center" w:pos="4153"/>
        </w:tabs>
        <w:ind w:firstLine="1500" w:firstLineChars="500"/>
        <w:jc w:val="left"/>
        <w:rPr>
          <w:sz w:val="30"/>
          <w:szCs w:val="30"/>
        </w:rPr>
      </w:pPr>
      <w:r>
        <w:rPr>
          <w:sz w:val="30"/>
          <w:szCs w:val="30"/>
        </w:rPr>
        <w:t>教 师 单 位：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eastAsia="zh-CN"/>
        </w:rPr>
        <w:t>心理健康教育中心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>
      <w:pPr>
        <w:tabs>
          <w:tab w:val="center" w:pos="4153"/>
        </w:tabs>
        <w:jc w:val="left"/>
        <w:rPr>
          <w:b/>
          <w:sz w:val="32"/>
          <w:szCs w:val="32"/>
        </w:rPr>
      </w:pPr>
    </w:p>
    <w:p>
      <w:pPr>
        <w:tabs>
          <w:tab w:val="center" w:pos="4153"/>
        </w:tabs>
        <w:jc w:val="left"/>
        <w:rPr>
          <w:rFonts w:hint="eastAsia"/>
          <w:b/>
          <w:sz w:val="32"/>
          <w:szCs w:val="32"/>
        </w:rPr>
      </w:pPr>
    </w:p>
    <w:p>
      <w:pPr>
        <w:tabs>
          <w:tab w:val="center" w:pos="4153"/>
        </w:tabs>
        <w:ind w:left="0" w:leftChars="0" w:firstLine="0" w:firstLineChars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 w:eastAsia="PMingLiU"/>
          <w:b/>
          <w:sz w:val="32"/>
          <w:szCs w:val="32"/>
          <w:lang w:val="en-US" w:eastAsia="zh-TW"/>
        </w:rPr>
        <w:t>22</w:t>
      </w:r>
      <w:r>
        <w:rPr>
          <w:b/>
          <w:sz w:val="32"/>
          <w:szCs w:val="32"/>
        </w:rPr>
        <w:t>年</w:t>
      </w:r>
      <w:r>
        <w:rPr>
          <w:rFonts w:hint="eastAsia" w:eastAsia="PMingLiU"/>
          <w:b/>
          <w:sz w:val="32"/>
          <w:szCs w:val="32"/>
          <w:lang w:val="en-US" w:eastAsia="zh-TW"/>
        </w:rPr>
        <w:t xml:space="preserve"> 12</w:t>
      </w:r>
      <w:r>
        <w:rPr>
          <w:b/>
          <w:sz w:val="32"/>
          <w:szCs w:val="32"/>
        </w:rPr>
        <w:t xml:space="preserve">月 </w:t>
      </w:r>
      <w:r>
        <w:rPr>
          <w:rFonts w:hint="eastAsia" w:eastAsia="PMingLiU"/>
          <w:b/>
          <w:sz w:val="32"/>
          <w:szCs w:val="32"/>
          <w:lang w:val="en-US" w:eastAsia="zh-TW"/>
        </w:rPr>
        <w:t>14</w:t>
      </w:r>
      <w:r>
        <w:rPr>
          <w:b/>
          <w:sz w:val="32"/>
          <w:szCs w:val="32"/>
        </w:rPr>
        <w:t>日</w:t>
      </w:r>
    </w:p>
    <w:p>
      <w:pPr>
        <w:tabs>
          <w:tab w:val="center" w:pos="4153"/>
        </w:tabs>
        <w:ind w:left="0" w:leftChars="0" w:firstLine="0" w:firstLineChars="0"/>
        <w:jc w:val="center"/>
        <w:rPr>
          <w:rFonts w:hint="default" w:ascii="黑体" w:hAnsi="黑体" w:eastAsia="黑体" w:cs="黑体"/>
          <w:b w:val="0"/>
          <w:bCs/>
          <w:sz w:val="28"/>
          <w:szCs w:val="28"/>
          <w:lang w:val="en-US" w:eastAsia="zh-TW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TW"/>
        </w:rPr>
        <w:t>总结课程教学内容</w:t>
      </w:r>
    </w:p>
    <w:p>
      <w:pPr>
        <w:tabs>
          <w:tab w:val="center" w:pos="4153"/>
        </w:tabs>
        <w:ind w:left="0" w:leftChars="0" w:firstLine="56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TW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TW"/>
        </w:rPr>
        <w:t>在心理咨询与理论课程中，我学会了许多关于心理咨询的技巧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TW"/>
        </w:rPr>
        <w:t>。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eastAsia" w:ascii="宋体" w:hAnsi="宋体" w:eastAsia="PMingLiU" w:cs="宋体"/>
          <w:b w:val="0"/>
          <w:bCs/>
          <w:sz w:val="28"/>
          <w:szCs w:val="28"/>
          <w:lang w:val="en-US" w:eastAsia="zh-TW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TW"/>
        </w:rPr>
        <w:t>倾听与灌注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TW"/>
        </w:rPr>
        <w:t xml:space="preserve">:    </w:t>
      </w:r>
    </w:p>
    <w:p>
      <w:pPr>
        <w:numPr>
          <w:numId w:val="0"/>
        </w:numPr>
        <w:tabs>
          <w:tab w:val="center" w:pos="4153"/>
        </w:tabs>
        <w:ind w:left="420" w:leftChars="0"/>
        <w:jc w:val="both"/>
        <w:rPr>
          <w:rFonts w:hint="eastAsia" w:ascii="宋体" w:hAnsi="宋体" w:eastAsia="PMingLiU" w:cs="宋体"/>
          <w:b w:val="0"/>
          <w:bCs/>
          <w:sz w:val="28"/>
          <w:szCs w:val="28"/>
          <w:lang w:val="en-US" w:eastAsia="zh-TW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TW"/>
        </w:rPr>
        <w:tab/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倾听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TW"/>
        </w:rPr>
        <w:t>与灌注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是指在咨询过程中，咨询师的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TW"/>
        </w:rPr>
        <w:t>语言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与非语言行为反映出，咨询师正全神贯注聆听当事人的语言表达，细读当事人的非语言行为，关切、疼惜和重视当事人的遭遇，愿意伴随当事人上天下海窥视问题的始末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TW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在见到来访者之前，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TW"/>
        </w:rPr>
        <w:t>必须要先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确保自己已经心平气和，可以随时开始与来访者的工作。确保来访者可以看到并感受到，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TW"/>
        </w:rPr>
        <w:t>我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全神贯注在和他一起的时间里。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TW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TW"/>
        </w:rPr>
        <w:t>建立关系:</w:t>
      </w:r>
    </w:p>
    <w:p>
      <w:pPr>
        <w:numPr>
          <w:numId w:val="0"/>
        </w:numPr>
        <w:tabs>
          <w:tab w:val="center" w:pos="4153"/>
        </w:tabs>
        <w:ind w:left="420" w:leftChars="0" w:firstLine="560"/>
        <w:jc w:val="both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咨询师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TW"/>
        </w:rPr>
        <w:t>必须要展现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深度的共情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TW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营造了来访者是受欢迎和受尊重的氛围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TW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来访者在这段关系里成为了一个真实的、热情的人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TW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来访者受到了咨询师无条件的积极关注。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释义</w:t>
      </w:r>
      <w:r>
        <w:rPr>
          <w:rFonts w:hint="eastAsia" w:ascii="宋体" w:hAnsi="宋体" w:eastAsia="PMingLiU" w:cs="宋体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TW"/>
        </w:rPr>
        <w:t>:</w:t>
      </w:r>
    </w:p>
    <w:p>
      <w:pPr>
        <w:numPr>
          <w:numId w:val="0"/>
        </w:numPr>
        <w:tabs>
          <w:tab w:val="center" w:pos="4153"/>
        </w:tabs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TW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TW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释义是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TW"/>
        </w:rPr>
        <w:t>心理咨询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中的重要的参与性技术，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释义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是指咨询师把来访者陈述的主要内容经过概括、综合和整理，用自己的话反馈给求助者，以达到加强理解、促进沟通的目的。</w:t>
      </w:r>
      <w:r>
        <w:rPr>
          <w:rFonts w:hint="eastAsia" w:ascii="宋体" w:hAnsi="宋体" w:eastAsia="PMingLiU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TW"/>
        </w:rPr>
        <w:t>释义可以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加强理解、促进沟通，在收集资料时咨询师常常使用开放式提问，就其中的问题，通过求助者的修正，可使咨询师达到深入、准确理解求助者的目的。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eastAsia" w:ascii="宋体" w:hAnsi="宋体" w:eastAsia="PMingLiU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TW"/>
        </w:rPr>
      </w:pPr>
      <w:r>
        <w:rPr>
          <w:rFonts w:hint="eastAsia" w:ascii="宋体" w:hAnsi="宋体" w:eastAsia="PMingLiU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TW"/>
        </w:rPr>
        <w:t>开放式提问:</w:t>
      </w:r>
    </w:p>
    <w:p>
      <w:pPr>
        <w:numPr>
          <w:numId w:val="0"/>
        </w:numPr>
        <w:tabs>
          <w:tab w:val="center" w:pos="4153"/>
        </w:tabs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PMingLiU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TW"/>
        </w:rPr>
        <w:tab/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TW"/>
        </w:rPr>
        <w:t>开放式提问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指提出比较概括、广泛、范围较大的问题，对回答的内容限制不严格，给对方以充分自由发挥的余地。开放式问题常常运用包括“什么”、“怎么”、“为什么”等词在内的语句发问。让来访者对有关的问题、事件给予较为详细的反应，而不是仅仅以“是”或“不是”等几个简单的词来回答。这样的问题是引起对方话题的一种方式，使对方能更多地讲出有关情况、想法、情绪等。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 w:ascii="宋体" w:hAnsi="宋体" w:eastAsia="PMingLiU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TW"/>
        </w:rPr>
      </w:pPr>
      <w:r>
        <w:rPr>
          <w:rFonts w:hint="eastAsia" w:ascii="宋体" w:hAnsi="宋体" w:eastAsia="PMingLiU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TW"/>
        </w:rPr>
        <w:t>封闭式提问:</w:t>
      </w:r>
    </w:p>
    <w:p>
      <w:pPr>
        <w:numPr>
          <w:numId w:val="0"/>
        </w:numPr>
        <w:tabs>
          <w:tab w:val="center" w:pos="4153"/>
        </w:tabs>
        <w:ind w:left="420" w:leftChars="0" w:firstLine="56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TW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封闭式提问，是指提问者提出的问题带有预设的答案，回答者的回答不需要展开，从而使提问者可以明确某些问题。封闭式提问一般在明确问题时使用，用来澄清事实，获取重点，缩小讨论范围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TW"/>
        </w:rPr>
        <w:t>。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rPr>
          <w:rFonts w:hint="default"/>
          <w:b w:val="0"/>
          <w:bCs/>
          <w:sz w:val="28"/>
          <w:szCs w:val="28"/>
          <w:lang w:val="en-US" w:eastAsia="zh-TW"/>
        </w:rPr>
      </w:pPr>
      <w:r>
        <w:rPr>
          <w:rFonts w:hint="eastAsia"/>
          <w:b w:val="0"/>
          <w:bCs/>
          <w:sz w:val="28"/>
          <w:szCs w:val="28"/>
          <w:lang w:val="en-US" w:eastAsia="zh-TW"/>
        </w:rPr>
        <w:t>总结: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TW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总结是长一些的释义，一般运用在一次咨询的结束前或开始下一个咨询环节前。通过提炼和呈现来访者在本次咨询中所说的和所感受到的，让来访者意识到自己所说的和所表达的，都已经被咨询师理解和接纳了，也让来访者意识到本次咨询的结束。总结也可以被运用于咨询过程中，帮助咨询师澄清来访者所说的内容和所表达的情感，了解来访者是否被正确的倾听，并允许来访者对咨询师的总结给予纠正和补充。当来访者思路中断或不知该如何叙述下去，也可以使用总结技巧。</w:t>
      </w:r>
    </w:p>
    <w:p>
      <w:pPr>
        <w:numPr>
          <w:numId w:val="0"/>
        </w:numPr>
        <w:tabs>
          <w:tab w:val="center" w:pos="4153"/>
        </w:tabs>
        <w:ind w:left="420" w:leftChars="0"/>
        <w:jc w:val="both"/>
        <w:rPr>
          <w:rFonts w:hint="default"/>
          <w:b w:val="0"/>
          <w:bCs/>
          <w:sz w:val="28"/>
          <w:szCs w:val="28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ind w:left="420" w:leftChars="0"/>
        <w:jc w:val="both"/>
        <w:rPr>
          <w:rFonts w:hint="default"/>
          <w:b w:val="0"/>
          <w:bCs/>
          <w:sz w:val="28"/>
          <w:szCs w:val="28"/>
          <w:lang w:val="en-US" w:eastAsia="zh-TW"/>
        </w:rPr>
      </w:pPr>
    </w:p>
    <w:p>
      <w:pPr>
        <w:numPr>
          <w:numId w:val="0"/>
        </w:numPr>
        <w:tabs>
          <w:tab w:val="center" w:pos="4153"/>
        </w:tabs>
        <w:ind w:left="420" w:leftChars="0"/>
        <w:jc w:val="both"/>
        <w:rPr>
          <w:rFonts w:hint="default"/>
          <w:b w:val="0"/>
          <w:bCs/>
          <w:sz w:val="28"/>
          <w:szCs w:val="28"/>
          <w:lang w:val="en-US" w:eastAsia="zh-TW"/>
        </w:rPr>
      </w:pP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TW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TW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TW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TW"/>
        </w:rPr>
        <w:t>印象深刻的心理学技術</w:t>
      </w:r>
    </w:p>
    <w:p>
      <w:pPr>
        <w:ind w:firstLine="560" w:firstLineChars="200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令我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印象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最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深刻的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心理学知识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是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投射效应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”。当我了解了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这个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心理效应之后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，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不由联想到在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我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的日常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生活中常常会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因为一些鸡毛蒜皮小事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与家人朋友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发生争吵。“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投射效应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”很好地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解释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了人们为何在发生争吵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时，常常会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表现出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TW"/>
        </w:rPr>
        <w:t>无法互相理解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的现象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TW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TW"/>
        </w:rPr>
        <w:t>投射效应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TW"/>
        </w:rPr>
        <w:t>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FFFFFF"/>
        </w:rPr>
        <w:t>人在认知和对他人形成印象时，以为他人也具备与自己相似的特性的现象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color="auto" w:fill="FFFFFF"/>
        </w:rPr>
        <w:t>，常常认为别人理所当然地知道自己心中的想法。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color="auto" w:fill="FFFFFF"/>
          <w:lang w:val="en-US" w:eastAsia="zh-CN"/>
        </w:rPr>
        <w:t>于是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FFFFFF"/>
        </w:rPr>
        <w:t>把自己的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情感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FFFFFF"/>
        </w:rPr>
        <w:t>、意志、特性投射到他人身上并强加于人，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color="auto" w:fill="FFFFFF"/>
        </w:rPr>
        <w:t>即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instrText xml:space="preserve"> HYPERLINK "https://baike.baidu.com/item/%E6%8E%A8%E5%B7%B1%E5%8F%8A%E4%BA%BA/6301360?fromModule=lemma_inlink" \t "https://baike.baidu.com/item/%E6%8A%95%E5%B0%84%E6%95%88%E5%BA%94/_blank"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t>推己及人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color="auto" w:fill="FFFFFF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instrText xml:space="preserve"> HYPERLINK "https://baike.baidu.com/item/%E8%AE%A4%E7%9F%A5%E9%9A%9C%E7%A2%8D/1741433?fromModule=lemma_inlink" \t "https://baike.baidu.com/item/%E6%8A%95%E5%B0%84%E6%95%88%E5%BA%94/_blank"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t>认知障碍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eastAsia="zh-TW"/>
        </w:rPr>
        <w:t>这会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eastAsia="zh-TW"/>
        </w:rPr>
        <w:t>导致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双方在发生争吵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eastAsia="zh-TW"/>
        </w:rPr>
        <w:t>时，如果自己心情不好，就会以为对方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ab/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eastAsia="zh-TW"/>
        </w:rPr>
        <w:t>投射下，就会变成对方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eastAsia="zh-CN"/>
        </w:rPr>
        <w:t>“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好像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”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在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很愤怒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地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说话。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在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学完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投射效应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”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这个心理学知识之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后，我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对事物的变化有了不一样的认知。“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投射效应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是一种严重的认知心理偏差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instrText xml:space="preserve"> HYPERLINK "https://baike.baidu.com/item/%E8%BE%A9%E8%AF%81/2234058" \t "https://baike.baidu.com/item/%E6%8A%95%E5%B0%84%E6%95%88%E5%BA%94/_blank"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t>辩证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地、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instrText xml:space="preserve"> HYPERLINK "https://baike.baidu.com/item/%E4%B8%80%E5%88%86%E4%B8%BA%E4%BA%8C/4699596" \t "https://baike.baidu.com/item/%E6%8A%95%E5%B0%84%E6%95%88%E5%BA%94/_blank"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t>一分为二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u w:val="none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地去对待别人和对待自己，是克服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投射效应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highlight w:val="none"/>
          <w:shd w:val="clear" w:color="auto" w:fill="FFFFFF"/>
        </w:rPr>
        <w:t>的方法。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我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认为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在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看待某些事物时，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我们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应该要客观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理性地进行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分析，不要让自己的投射偏离了事实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CN"/>
        </w:rPr>
        <w:t>，否则只会给双方带来无尽的伤害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FFFFFF"/>
          <w:lang w:val="en-US" w:eastAsia="zh-TW"/>
        </w:rPr>
        <w:t>。</w:t>
      </w:r>
    </w:p>
    <w:p/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lang w:eastAsia="zh-TW"/>
        </w:rPr>
      </w:pPr>
      <w:r>
        <w:rPr>
          <w:rFonts w:hint="eastAsia" w:ascii="黑体" w:hAnsi="黑体" w:eastAsia="黑体" w:cs="黑体"/>
          <w:lang w:eastAsia="zh-TW"/>
        </w:rPr>
        <w:t>家谱图</w:t>
      </w:r>
    </w:p>
    <w:p>
      <w:pPr>
        <w:ind w:left="0" w:leftChars="0" w:firstLine="0" w:firstLineChars="0"/>
        <w:rPr>
          <w:rFonts w:hint="eastAsia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jc w:val="center"/>
        <w:rPr>
          <w:rFonts w:hint="eastAsia"/>
          <w:sz w:val="24"/>
        </w:rPr>
      </w:pPr>
      <w:r>
        <w:rPr>
          <w:rFonts w:hint="eastAsia" w:eastAsia="黑体"/>
          <w:sz w:val="36"/>
        </w:rPr>
        <w:t>本科生课程论文评定表（封底）</w:t>
      </w:r>
    </w:p>
    <w:tbl>
      <w:tblPr>
        <w:tblStyle w:val="3"/>
        <w:tblW w:w="82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972" w:hRule="atLeast"/>
        </w:trPr>
        <w:tc>
          <w:tcPr>
            <w:tcW w:w="82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eastAsia="仿宋_GB2312"/>
                <w:b/>
                <w:bCs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 xml:space="preserve">论文评语： </w:t>
            </w: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</w:p>
          <w:p>
            <w:pPr>
              <w:spacing w:line="440" w:lineRule="exact"/>
              <w:rPr>
                <w:rFonts w:hint="eastAsia" w:eastAsia="仿宋_GB2312"/>
                <w:b/>
                <w:bCs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>评定分数（百分制）：________    签章：</w:t>
            </w:r>
          </w:p>
          <w:p>
            <w:pPr>
              <w:spacing w:line="440" w:lineRule="exact"/>
              <w:ind w:firstLine="5795" w:firstLineChars="1804"/>
              <w:rPr>
                <w:rFonts w:hint="eastAsia" w:eastAsia="仿宋_GB2312"/>
                <w:b/>
                <w:bCs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>年  月  日</w:t>
            </w:r>
          </w:p>
          <w:p>
            <w:pPr>
              <w:spacing w:line="400" w:lineRule="exact"/>
              <w:ind w:firstLine="5775"/>
              <w:rPr>
                <w:rFonts w:hint="eastAsia" w:eastAsia="仿宋_GB2312"/>
                <w:b/>
                <w:bCs/>
                <w:color w:val="FF0000"/>
                <w:sz w:val="32"/>
              </w:rPr>
            </w:pPr>
            <w:r>
              <w:rPr>
                <w:rFonts w:hint="eastAsia" w:eastAsia="仿宋_GB2312"/>
                <w:b/>
                <w:bCs/>
                <w:sz w:val="32"/>
              </w:rPr>
              <w:t xml:space="preserve">                             </w:t>
            </w:r>
          </w:p>
        </w:tc>
      </w:tr>
    </w:tbl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8B7B1"/>
    <w:multiLevelType w:val="multilevel"/>
    <w:tmpl w:val="3688B7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MDZkNGU1Mjg3Y2EzNTZjNDEyODAzMDYyZTcwYjEifQ=="/>
  </w:docVars>
  <w:rsids>
    <w:rsidRoot w:val="00000000"/>
    <w:rsid w:val="02366A4A"/>
    <w:rsid w:val="03B50DD2"/>
    <w:rsid w:val="047A1C27"/>
    <w:rsid w:val="0A546A76"/>
    <w:rsid w:val="0B2D72C9"/>
    <w:rsid w:val="0E526F3C"/>
    <w:rsid w:val="105A6708"/>
    <w:rsid w:val="114639AC"/>
    <w:rsid w:val="126B4918"/>
    <w:rsid w:val="12D71FDD"/>
    <w:rsid w:val="137F4B64"/>
    <w:rsid w:val="1568753D"/>
    <w:rsid w:val="15D00506"/>
    <w:rsid w:val="18924967"/>
    <w:rsid w:val="1B747AF5"/>
    <w:rsid w:val="1BB0004C"/>
    <w:rsid w:val="1C1059AD"/>
    <w:rsid w:val="1F6D7C45"/>
    <w:rsid w:val="20EB5FFE"/>
    <w:rsid w:val="22EF552E"/>
    <w:rsid w:val="23E9602A"/>
    <w:rsid w:val="255C0440"/>
    <w:rsid w:val="2733568A"/>
    <w:rsid w:val="288151F1"/>
    <w:rsid w:val="2A7702A9"/>
    <w:rsid w:val="2BEC3E4B"/>
    <w:rsid w:val="2D4E0C94"/>
    <w:rsid w:val="2E083F85"/>
    <w:rsid w:val="2EAB3485"/>
    <w:rsid w:val="2F3C1703"/>
    <w:rsid w:val="306A22A0"/>
    <w:rsid w:val="32D57A9A"/>
    <w:rsid w:val="33171638"/>
    <w:rsid w:val="337A74AB"/>
    <w:rsid w:val="34DE58C2"/>
    <w:rsid w:val="34FC1DBC"/>
    <w:rsid w:val="36167BC8"/>
    <w:rsid w:val="37F2281E"/>
    <w:rsid w:val="38784B5C"/>
    <w:rsid w:val="3A8F7AF7"/>
    <w:rsid w:val="3DE24938"/>
    <w:rsid w:val="3FB34D37"/>
    <w:rsid w:val="402405B7"/>
    <w:rsid w:val="41192F08"/>
    <w:rsid w:val="42905890"/>
    <w:rsid w:val="443D139E"/>
    <w:rsid w:val="44670CDB"/>
    <w:rsid w:val="452B7DF8"/>
    <w:rsid w:val="47C328FE"/>
    <w:rsid w:val="480E4336"/>
    <w:rsid w:val="484A4A5F"/>
    <w:rsid w:val="4C317B0D"/>
    <w:rsid w:val="4CD945DE"/>
    <w:rsid w:val="4E16673F"/>
    <w:rsid w:val="4EDD4E43"/>
    <w:rsid w:val="4F0B7849"/>
    <w:rsid w:val="4F6C1739"/>
    <w:rsid w:val="518B6028"/>
    <w:rsid w:val="51E347C2"/>
    <w:rsid w:val="53217ED6"/>
    <w:rsid w:val="569C438A"/>
    <w:rsid w:val="56E47668"/>
    <w:rsid w:val="5789500F"/>
    <w:rsid w:val="58190ECC"/>
    <w:rsid w:val="58374AF3"/>
    <w:rsid w:val="5A6263FA"/>
    <w:rsid w:val="5B063D56"/>
    <w:rsid w:val="5E2B115E"/>
    <w:rsid w:val="5E8E347A"/>
    <w:rsid w:val="5EBD1736"/>
    <w:rsid w:val="6021629D"/>
    <w:rsid w:val="614F2B7D"/>
    <w:rsid w:val="624359B5"/>
    <w:rsid w:val="65265A6E"/>
    <w:rsid w:val="66032BD3"/>
    <w:rsid w:val="66415276"/>
    <w:rsid w:val="68464588"/>
    <w:rsid w:val="68F61FD9"/>
    <w:rsid w:val="6B282560"/>
    <w:rsid w:val="6CA36342"/>
    <w:rsid w:val="70EA15B6"/>
    <w:rsid w:val="72412DFB"/>
    <w:rsid w:val="7515213A"/>
    <w:rsid w:val="796B0333"/>
    <w:rsid w:val="7A3E1120"/>
    <w:rsid w:val="7AD27255"/>
    <w:rsid w:val="7D4357F4"/>
    <w:rsid w:val="7D677327"/>
    <w:rsid w:val="7F7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1500</Words>
  <Characters>1527</Characters>
  <Lines>0</Lines>
  <Paragraphs>0</Paragraphs>
  <TotalTime>0</TotalTime>
  <ScaleCrop>false</ScaleCrop>
  <LinksUpToDate>false</LinksUpToDate>
  <CharactersWithSpaces>1908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2022-12-14T06:41:00Z</dcterms:created>
  <dc:creator>Danny</dc:creator>
  <cp:lastModifiedBy>WPS_1601965334</cp:lastModifiedBy>
  <dcterms:modified xsi:type="dcterms:W3CDTF">2022-12-15T06:08:10Z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D0AB75A6D43545DE80FDAB4E4526C6C2</vt:lpwstr>
  </property>
</Properties>
</file>