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MATLAB, caching, UI/UX design collaboration, user</w:t>
      </w:r>
    </w:p>
    <w:p>
      <w:pPr>
        <w:pStyle w:val="BodyText"/>
      </w:pPr>
      <w:r>
        <w:t>experiences, responsive interfaces, React, clean code, Tailwind CSS, performance optimization, fast-growing startup, AI-</w:t>
      </w:r>
    </w:p>
    <w:p>
      <w:pPr>
        <w:pStyle w:val="BodyText"/>
      </w:pPr>
      <w:r>
        <w:t>driven marketing, RESTful APIs, cross-browser compatibility, frontend engineer, frontend-backend integration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