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Hibernate, Discrete Math, Computer Vision, NoSQL, RAG</w:t>
      </w:r>
    </w:p>
    <w:p>
      <w:pPr>
        <w:pStyle w:val="BodyText"/>
      </w:pPr>
      <w:r>
        <w:t>pipelines, CI/CD pipelines, PhD scientists, prompt engineering, LLM integration, AWS Bedrock, AI solutions, HyDE</w:t>
      </w:r>
    </w:p>
    <w:p>
      <w:pPr>
        <w:pStyle w:val="BodyText"/>
      </w:pPr>
      <w:r>
        <w:t>retrieval, REST API, vector databases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