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mentor, architect, technical initiatives, builders, product</w:t>
      </w:r>
    </w:p>
    <w:p>
      <w:pPr>
        <w:pStyle w:val="BodyText"/>
      </w:pPr>
      <w:r>
        <w:t>minded, lead, software engineer, San Francisco, core capabilities, innovative, development, python, AI agents, self-</w:t>
      </w:r>
    </w:p>
    <w:p>
      <w:pPr>
        <w:pStyle w:val="BodyText"/>
      </w:pPr>
      <w:r>
        <w:t>starters, high growth startup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