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in-person, production-grade applications, CS</w:t>
      </w:r>
    </w:p>
    <w:p>
      <w:pPr>
        <w:pStyle w:val="BodyText"/>
      </w:pPr>
      <w:r>
        <w:t>fundamentals, legal-specific nuance, AI agents, startups, San Francisco, voice AI, real-time comprehension, legal</w:t>
      </w:r>
    </w:p>
    <w:p>
      <w:pPr>
        <w:pStyle w:val="BodyText"/>
      </w:pPr>
      <w:r>
        <w:t>industry, edge cases, conversational AI, Founding Engineer, low-latency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