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scalable</w:t>
      </w:r>
    </w:p>
    <w:p>
      <w:pPr>
        <w:pStyle w:val="BodyText"/>
      </w:pPr>
      <w:r>
        <w:t>backend systems, healthcare, technical ambiguity, React, electronic medical records, Series A or B startup, customer</w:t>
      </w:r>
    </w:p>
    <w:p>
      <w:pPr>
        <w:pStyle w:val="BodyText"/>
      </w:pPr>
      <w:r>
        <w:t>communication, ambitious roadmap, Full Stack Software Engineer, conversational AI, Javascript, AI patient engagement</w:t>
      </w:r>
    </w:p>
    <w:p>
      <w:pPr>
        <w:pStyle w:val="BodyText"/>
      </w:pPr>
      <w:r>
        <w:t>platform, ownership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