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CI/CD pipelines, DynamoDB, infrastructure-as-code, Senior Backend Engineer, AI-enabled products, serverless</w:t>
      </w:r>
    </w:p>
    <w:p>
      <w:pPr>
        <w:pStyle w:val="BodyText"/>
      </w:pPr>
      <w:r>
        <w:t>architecture, AWS Lambda, software architecture, API Gateway, Texas, micro-services, cloud-native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