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AI IoT industry, analytical and problem-solving, customer feedback,</w:t>
      </w:r>
    </w:p>
    <w:p>
      <w:pPr>
        <w:pStyle w:val="BodyText"/>
      </w:pPr>
      <w:r>
        <w:t>programming languages, in-memory computing, troubleshoot, memory interface, MS in Computer Science, IC design, SDKs,</w:t>
      </w:r>
    </w:p>
    <w:p>
      <w:pPr>
        <w:pStyle w:val="BodyText"/>
      </w:pPr>
      <w:r>
        <w:t>pre-sales activities, product updates, ReRAM, technical documentation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