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caching, real-time audio, developer tooling,</w:t>
      </w:r>
    </w:p>
    <w:p>
      <w:pPr>
        <w:pStyle w:val="BodyText"/>
      </w:pPr>
      <w:r>
        <w:t>backend APIs, mission-critical features, React, global telephony, cloud stacks, frontend development, high-impact role,</w:t>
      </w:r>
    </w:p>
    <w:p>
      <w:pPr>
        <w:pStyle w:val="BodyText"/>
      </w:pPr>
      <w:r>
        <w:t>full-stack development, startup experience, AI voice agents, system design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