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0"/>
      </w:pPr>
    </w:p>
    <w:p>
      <w:pPr>
        <w:jc w:val="center"/>
      </w:pPr>
      <w:r>
        <w:rPr>
          <w:rFonts w:ascii="Arial" w:hAnsi="Arial"/>
          <w:b/>
          <w:i w:val="0"/>
          <w:color w:val="B78A45"/>
          <w:sz w:val="20"/>
        </w:rPr>
        <w:t>STRATEGIC WEBSITE AUDIT</w:t>
      </w:r>
    </w:p>
    <w:p>
      <w:pPr>
        <w:spacing w:after="160"/>
        <w:jc w:val="center"/>
      </w:pPr>
      <w:r>
        <w:rPr>
          <w:rFonts w:ascii="Arial" w:hAnsi="Arial"/>
          <w:b/>
          <w:i w:val="0"/>
          <w:color w:val="0B2545"/>
          <w:sz w:val="60"/>
        </w:rPr>
        <w:t>Collaborative Concept</w:t>
      </w:r>
    </w:p>
    <w:p>
      <w:pPr>
        <w:spacing w:after="440"/>
        <w:jc w:val="center"/>
      </w:pPr>
      <w:r>
        <w:rPr>
          <w:rFonts w:ascii="Arial" w:hAnsi="Arial"/>
          <w:b w:val="0"/>
          <w:i w:val="0"/>
          <w:color w:val="2F7F7B"/>
          <w:sz w:val="30"/>
        </w:rPr>
        <w:t>Complete Site Architecture, Messaging and Page-by-Page Redesign</w:t>
      </w:r>
    </w:p>
    <w:p>
      <w:pPr>
        <w:spacing w:after="1800"/>
        <w:jc w:val="center"/>
      </w:pPr>
      <w:r>
        <w:rPr>
          <w:rFonts w:ascii="Arial" w:hAnsi="Arial"/>
          <w:b w:val="0"/>
          <w:i/>
          <w:color w:val="20252B"/>
          <w:sz w:val="26"/>
        </w:rPr>
        <w:t>Two focused divisions. One accountable Florida operator.</w:t>
      </w:r>
    </w:p>
    <w:p>
      <w:pPr>
        <w:jc w:val="center"/>
      </w:pPr>
      <w:r>
        <w:rPr>
          <w:rFonts w:ascii="Arial" w:hAnsi="Arial"/>
          <w:b w:val="0"/>
          <w:i w:val="0"/>
          <w:color w:val="66717D"/>
          <w:sz w:val="21"/>
        </w:rPr>
        <w:t>Prepared for Danny Bivins</w:t>
        <w:br/>
        <w:t>August 14, 2026</w:t>
      </w:r>
    </w:p>
    <w:p>
      <w:r>
        <w:br w:type="page"/>
      </w:r>
    </w:p>
    <w:p>
      <w:pPr>
        <w:pStyle w:val="Kicker"/>
      </w:pPr>
      <w:r>
        <w:t>EXECUTIVE DECISION</w:t>
      </w:r>
    </w:p>
    <w:p>
      <w:pPr>
        <w:pStyle w:val="Heading1"/>
      </w:pPr>
      <w:r>
        <w:t>The company should be organized around two divisions</w:t>
      </w:r>
    </w:p>
    <w:p>
      <w:r>
        <w:t>Collaborative Concept is not a one-service company, and the redesign should not pretend otherwise. The strategic problem is not breadth; it is the absence of a clear hierarchy. The new site should present two unmistakable divisions, then place every service, venture, tool and proof point underneath the correct division.</w:t>
      </w:r>
    </w:p>
    <w:tbl>
      <w:tblPr>
        <w:tblStyle w:val="TableGrid"/>
        <w:tblW w:type="dxa" w:w="9360"/>
        <w:tblLayout w:type="fixed"/>
        <w:tblLook w:firstColumn="1" w:firstRow="1" w:lastColumn="0" w:lastRow="0" w:noHBand="0" w:noVBand="1" w:val="04A0"/>
        <w:jc w:val="left"/>
        <w:tblInd w:w="120" w:type="dxa"/>
      </w:tblPr>
      <w:tblGrid>
        <w:gridCol w:w="1800"/>
        <w:gridCol w:w="3960"/>
        <w:gridCol w:w="3600"/>
      </w:tblGrid>
      <w:tr>
        <w:tc>
          <w:tcPr>
            <w:tcW w:type="dxa" w:w="1800"/>
            <w:vAlign w:val="center"/>
            <w:tcMar>
              <w:top w:w="80" w:type="dxa"/>
              <w:start w:w="120" w:type="dxa"/>
              <w:bottom w:w="80" w:type="dxa"/>
              <w:end w:w="120" w:type="dxa"/>
            </w:tcMar>
            <w:shd w:fill="E8EEF5"/>
          </w:tcPr>
          <w:p>
            <w:pPr>
              <w:spacing w:after="0"/>
            </w:pPr>
            <w:r>
              <w:rPr>
                <w:rFonts w:ascii="Arial" w:hAnsi="Arial"/>
                <w:b/>
                <w:i w:val="0"/>
                <w:color w:val="0B2545"/>
                <w:sz w:val="19"/>
              </w:rPr>
              <w:t>DIVISION</w:t>
            </w:r>
          </w:p>
        </w:tc>
        <w:tc>
          <w:tcPr>
            <w:tcW w:type="dxa" w:w="3960"/>
            <w:vAlign w:val="center"/>
            <w:tcMar>
              <w:top w:w="80" w:type="dxa"/>
              <w:start w:w="120" w:type="dxa"/>
              <w:bottom w:w="80" w:type="dxa"/>
              <w:end w:w="120" w:type="dxa"/>
            </w:tcMar>
            <w:shd w:fill="E8EEF5"/>
          </w:tcPr>
          <w:p>
            <w:pPr>
              <w:spacing w:after="0"/>
            </w:pPr>
            <w:r>
              <w:rPr>
                <w:rFonts w:ascii="Arial" w:hAnsi="Arial"/>
                <w:b/>
                <w:i w:val="0"/>
                <w:color w:val="0B2545"/>
                <w:sz w:val="19"/>
              </w:rPr>
              <w:t>WHAT IT DOES</w:t>
            </w:r>
          </w:p>
        </w:tc>
        <w:tc>
          <w:tcPr>
            <w:tcW w:type="dxa" w:w="3600"/>
            <w:vAlign w:val="center"/>
            <w:tcMar>
              <w:top w:w="80" w:type="dxa"/>
              <w:start w:w="120" w:type="dxa"/>
              <w:bottom w:w="80" w:type="dxa"/>
              <w:end w:w="120" w:type="dxa"/>
            </w:tcMar>
            <w:shd w:fill="E8EEF5"/>
          </w:tcPr>
          <w:p>
            <w:pPr>
              <w:spacing w:after="0"/>
            </w:pPr>
            <w:r>
              <w:rPr>
                <w:rFonts w:ascii="Arial" w:hAnsi="Arial"/>
                <w:b/>
                <w:i w:val="0"/>
                <w:color w:val="0B2545"/>
                <w:sz w:val="19"/>
              </w:rPr>
              <w:t>WHO IT SERVES</w:t>
            </w:r>
          </w:p>
        </w:tc>
      </w:tr>
      <w:tr>
        <w:tc>
          <w:tcPr>
            <w:tcW w:type="dxa" w:w="1800"/>
            <w:vAlign w:val="center"/>
            <w:tcMar>
              <w:top w:w="80" w:type="dxa"/>
              <w:start w:w="120" w:type="dxa"/>
              <w:bottom w:w="80" w:type="dxa"/>
              <w:end w:w="120" w:type="dxa"/>
            </w:tcMar>
          </w:tcPr>
          <w:p>
            <w:pPr>
              <w:spacing w:after="0"/>
            </w:pPr>
            <w:r>
              <w:rPr>
                <w:rFonts w:ascii="Arial" w:hAnsi="Arial"/>
                <w:b w:val="0"/>
                <w:i w:val="0"/>
                <w:color w:val="20252B"/>
                <w:sz w:val="19"/>
              </w:rPr>
              <w:t>Development</w:t>
            </w:r>
          </w:p>
        </w:tc>
        <w:tc>
          <w:tcPr>
            <w:tcW w:type="dxa" w:w="3960"/>
            <w:vAlign w:val="center"/>
            <w:tcMar>
              <w:top w:w="80" w:type="dxa"/>
              <w:start w:w="120" w:type="dxa"/>
              <w:bottom w:w="80" w:type="dxa"/>
              <w:end w:w="120" w:type="dxa"/>
            </w:tcMar>
          </w:tcPr>
          <w:p>
            <w:pPr>
              <w:spacing w:after="0"/>
            </w:pPr>
            <w:r>
              <w:rPr>
                <w:rFonts w:ascii="Arial" w:hAnsi="Arial"/>
                <w:b w:val="0"/>
                <w:i w:val="0"/>
                <w:color w:val="20252B"/>
                <w:sz w:val="19"/>
              </w:rPr>
              <w:t>Sources, underwrites, structures and coordinates real-estate development opportunities.</w:t>
            </w:r>
          </w:p>
        </w:tc>
        <w:tc>
          <w:tcPr>
            <w:tcW w:type="dxa" w:w="3600"/>
            <w:vAlign w:val="center"/>
            <w:tcMar>
              <w:top w:w="80" w:type="dxa"/>
              <w:start w:w="120" w:type="dxa"/>
              <w:bottom w:w="80" w:type="dxa"/>
              <w:end w:w="120" w:type="dxa"/>
            </w:tcMar>
          </w:tcPr>
          <w:p>
            <w:pPr>
              <w:spacing w:after="0"/>
            </w:pPr>
            <w:r>
              <w:rPr>
                <w:rFonts w:ascii="Arial" w:hAnsi="Arial"/>
                <w:b w:val="0"/>
                <w:i w:val="0"/>
                <w:color w:val="20252B"/>
                <w:sz w:val="19"/>
              </w:rPr>
              <w:t>Property owners, capital partners, developers and builders.</w:t>
            </w:r>
          </w:p>
        </w:tc>
      </w:tr>
      <w:tr>
        <w:tc>
          <w:tcPr>
            <w:tcW w:type="dxa" w:w="1800"/>
            <w:vAlign w:val="center"/>
            <w:tcMar>
              <w:top w:w="80" w:type="dxa"/>
              <w:start w:w="120" w:type="dxa"/>
              <w:bottom w:w="80" w:type="dxa"/>
              <w:end w:w="120" w:type="dxa"/>
            </w:tcMar>
          </w:tcPr>
          <w:p>
            <w:pPr>
              <w:spacing w:after="0"/>
            </w:pPr>
            <w:r>
              <w:rPr>
                <w:rFonts w:ascii="Arial" w:hAnsi="Arial"/>
                <w:b w:val="0"/>
                <w:i w:val="0"/>
                <w:color w:val="20252B"/>
                <w:sz w:val="19"/>
              </w:rPr>
              <w:t>Solutions</w:t>
            </w:r>
          </w:p>
        </w:tc>
        <w:tc>
          <w:tcPr>
            <w:tcW w:type="dxa" w:w="3960"/>
            <w:vAlign w:val="center"/>
            <w:tcMar>
              <w:top w:w="80" w:type="dxa"/>
              <w:start w:w="120" w:type="dxa"/>
              <w:bottom w:w="80" w:type="dxa"/>
              <w:end w:w="120" w:type="dxa"/>
            </w:tcMar>
          </w:tcPr>
          <w:p>
            <w:pPr>
              <w:spacing w:after="0"/>
            </w:pPr>
            <w:r>
              <w:rPr>
                <w:rFonts w:ascii="Arial" w:hAnsi="Arial"/>
                <w:b w:val="0"/>
                <w:i w:val="0"/>
                <w:color w:val="20252B"/>
                <w:sz w:val="19"/>
              </w:rPr>
              <w:t>Recovers revenue, improves sales execution and builds practical operating systems.</w:t>
            </w:r>
          </w:p>
        </w:tc>
        <w:tc>
          <w:tcPr>
            <w:tcW w:type="dxa" w:w="3600"/>
            <w:vAlign w:val="center"/>
            <w:tcMar>
              <w:top w:w="80" w:type="dxa"/>
              <w:start w:w="120" w:type="dxa"/>
              <w:bottom w:w="80" w:type="dxa"/>
              <w:end w:w="120" w:type="dxa"/>
            </w:tcMar>
          </w:tcPr>
          <w:p>
            <w:pPr>
              <w:spacing w:after="0"/>
            </w:pPr>
            <w:r>
              <w:rPr>
                <w:rFonts w:ascii="Arial" w:hAnsi="Arial"/>
                <w:b w:val="0"/>
                <w:i w:val="0"/>
                <w:color w:val="20252B"/>
                <w:sz w:val="19"/>
              </w:rPr>
              <w:t>Contractors, property operators, HOAs and service businesses.</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EEF5"/>
          </w:tcPr>
          <w:p>
            <w:pPr>
              <w:spacing w:after="80"/>
            </w:pPr>
            <w:r>
              <w:rPr>
                <w:rFonts w:ascii="Arial" w:hAnsi="Arial"/>
                <w:b/>
                <w:i w:val="0"/>
                <w:color w:val="0B2545"/>
                <w:sz w:val="22"/>
              </w:rPr>
              <w:t>Recommended master message</w:t>
              <w:br/>
            </w:r>
            <w:r>
              <w:rPr>
                <w:rFonts w:ascii="Arial" w:hAnsi="Arial"/>
                <w:b w:val="0"/>
                <w:i w:val="0"/>
                <w:color w:val="20252B"/>
                <w:sz w:val="21"/>
              </w:rPr>
              <w:t>We develop properties and build solutions that move businesses forward.</w:t>
            </w:r>
          </w:p>
        </w:tc>
      </w:tr>
    </w:tbl>
    <w:p>
      <w:pPr>
        <w:spacing w:after="40"/>
      </w:pPr>
    </w:p>
    <w:p>
      <w:pPr>
        <w:pStyle w:val="Heading2"/>
      </w:pPr>
      <w:r>
        <w:t>What changes immediately</w:t>
      </w:r>
    </w:p>
    <w:p>
      <w:pPr>
        <w:pStyle w:val="ListBullet"/>
      </w:pPr>
      <w:r>
        <w:t>Development and Solutions become the two dominant choices in the header and homepage.</w:t>
      </w:r>
    </w:p>
    <w:p>
      <w:pPr>
        <w:pStyle w:val="ListBullet"/>
      </w:pPr>
      <w:r>
        <w:t>Madeira Beach remains the flagship development proof, but investor mechanics move deeper into the funnel.</w:t>
      </w:r>
    </w:p>
    <w:p>
      <w:pPr>
        <w:pStyle w:val="ListBullet"/>
      </w:pPr>
      <w:r>
        <w:t>The Solutions division leads with revenue and operational outcomes, not a catalogue of software features.</w:t>
      </w:r>
    </w:p>
    <w:p>
      <w:pPr>
        <w:pStyle w:val="ListBullet"/>
      </w:pPr>
      <w:r>
        <w:t>Solar Exit, Palm Beach Wake Boats, Adometr and other ventures appear as selected ventures or case studies, not equal corporate service lines.</w:t>
      </w:r>
    </w:p>
    <w:p>
      <w:pPr>
        <w:pStyle w:val="ListBullet"/>
      </w:pPr>
      <w:r>
        <w:t>Roofing, permitting, portals, CRM and automation become capabilities within Solutions.</w:t>
      </w:r>
    </w:p>
    <w:p>
      <w:r>
        <w:br w:type="page"/>
      </w:r>
    </w:p>
    <w:p>
      <w:pPr>
        <w:pStyle w:val="Kicker"/>
      </w:pPr>
      <w:r>
        <w:t>CURRENT-STATE AUDIT</w:t>
      </w:r>
    </w:p>
    <w:p>
      <w:pPr>
        <w:pStyle w:val="Heading1"/>
      </w:pPr>
      <w:r>
        <w:t>The current site has strong proof but weak hierarchy</w:t>
      </w:r>
    </w:p>
    <w:p>
      <w:r>
        <w:t>The live site contains legitimate experience, projects, tools and ventures. Its weakness is presentation: a first-time visitor must sort through development deals, investor terms, construction trades, custom software, roof consulting, solar-loan relief and unrelated ventures before understanding the company.</w:t>
      </w:r>
    </w:p>
    <w:tbl>
      <w:tblPr>
        <w:tblStyle w:val="TableGrid"/>
        <w:tblW w:type="dxa" w:w="9360"/>
        <w:tblLayout w:type="fixed"/>
        <w:tblLook w:firstColumn="1" w:firstRow="1" w:lastColumn="0" w:lastRow="0" w:noHBand="0" w:noVBand="1" w:val="04A0"/>
        <w:jc w:val="left"/>
        <w:tblInd w:w="120" w:type="dxa"/>
      </w:tblPr>
      <w:tblGrid>
        <w:gridCol w:w="1800"/>
        <w:gridCol w:w="3420"/>
        <w:gridCol w:w="4140"/>
      </w:tblGrid>
      <w:tr>
        <w:tc>
          <w:tcPr>
            <w:tcW w:type="dxa" w:w="1800"/>
            <w:vAlign w:val="center"/>
            <w:tcMar>
              <w:top w:w="80" w:type="dxa"/>
              <w:start w:w="120" w:type="dxa"/>
              <w:bottom w:w="80" w:type="dxa"/>
              <w:end w:w="120" w:type="dxa"/>
            </w:tcMar>
            <w:shd w:fill="E8EEF5"/>
          </w:tcPr>
          <w:p>
            <w:pPr>
              <w:spacing w:after="0"/>
            </w:pPr>
            <w:r>
              <w:rPr>
                <w:rFonts w:ascii="Arial" w:hAnsi="Arial"/>
                <w:b/>
                <w:i w:val="0"/>
                <w:color w:val="0B2545"/>
                <w:sz w:val="19"/>
              </w:rPr>
              <w:t>CURRENT AREA</w:t>
            </w:r>
          </w:p>
        </w:tc>
        <w:tc>
          <w:tcPr>
            <w:tcW w:type="dxa" w:w="3420"/>
            <w:vAlign w:val="center"/>
            <w:tcMar>
              <w:top w:w="80" w:type="dxa"/>
              <w:start w:w="120" w:type="dxa"/>
              <w:bottom w:w="80" w:type="dxa"/>
              <w:end w:w="120" w:type="dxa"/>
            </w:tcMar>
            <w:shd w:fill="E8EEF5"/>
          </w:tcPr>
          <w:p>
            <w:pPr>
              <w:spacing w:after="0"/>
            </w:pPr>
            <w:r>
              <w:rPr>
                <w:rFonts w:ascii="Arial" w:hAnsi="Arial"/>
                <w:b/>
                <w:i w:val="0"/>
                <w:color w:val="0B2545"/>
                <w:sz w:val="19"/>
              </w:rPr>
              <w:t>PRIMARY ISSUE</w:t>
            </w:r>
          </w:p>
        </w:tc>
        <w:tc>
          <w:tcPr>
            <w:tcW w:type="dxa" w:w="4140"/>
            <w:vAlign w:val="center"/>
            <w:tcMar>
              <w:top w:w="80" w:type="dxa"/>
              <w:start w:w="120" w:type="dxa"/>
              <w:bottom w:w="80" w:type="dxa"/>
              <w:end w:w="120" w:type="dxa"/>
            </w:tcMar>
            <w:shd w:fill="E8EEF5"/>
          </w:tcPr>
          <w:p>
            <w:pPr>
              <w:spacing w:after="0"/>
            </w:pPr>
            <w:r>
              <w:rPr>
                <w:rFonts w:ascii="Arial" w:hAnsi="Arial"/>
                <w:b/>
                <w:i w:val="0"/>
                <w:color w:val="0B2545"/>
                <w:sz w:val="19"/>
              </w:rPr>
              <w:t>REDESIGN ACTION</w:t>
            </w:r>
          </w:p>
        </w:tc>
      </w:tr>
      <w:tr>
        <w:tc>
          <w:tcPr>
            <w:tcW w:type="dxa" w:w="1800"/>
            <w:vAlign w:val="center"/>
            <w:tcMar>
              <w:top w:w="80" w:type="dxa"/>
              <w:start w:w="120" w:type="dxa"/>
              <w:bottom w:w="80" w:type="dxa"/>
              <w:end w:w="120" w:type="dxa"/>
            </w:tcMar>
          </w:tcPr>
          <w:p>
            <w:pPr>
              <w:spacing w:after="0"/>
            </w:pPr>
            <w:r>
              <w:rPr>
                <w:rFonts w:ascii="Arial" w:hAnsi="Arial"/>
                <w:b w:val="0"/>
                <w:i w:val="0"/>
                <w:color w:val="20252B"/>
                <w:sz w:val="19"/>
              </w:rPr>
              <w:t>Homepage /</w:t>
            </w:r>
          </w:p>
        </w:tc>
        <w:tc>
          <w:tcPr>
            <w:tcW w:type="dxa" w:w="3420"/>
            <w:vAlign w:val="center"/>
            <w:tcMar>
              <w:top w:w="80" w:type="dxa"/>
              <w:start w:w="120" w:type="dxa"/>
              <w:bottom w:w="80" w:type="dxa"/>
              <w:end w:w="120" w:type="dxa"/>
            </w:tcMar>
          </w:tcPr>
          <w:p>
            <w:pPr>
              <w:spacing w:after="0"/>
            </w:pPr>
            <w:r>
              <w:rPr>
                <w:rFonts w:ascii="Arial" w:hAnsi="Arial"/>
                <w:b w:val="0"/>
                <w:i w:val="0"/>
                <w:color w:val="20252B"/>
                <w:sz w:val="19"/>
              </w:rPr>
              <w:t>Four lines of business compete with trades, metrics and venture links.</w:t>
            </w:r>
          </w:p>
        </w:tc>
        <w:tc>
          <w:tcPr>
            <w:tcW w:type="dxa" w:w="4140"/>
            <w:vAlign w:val="center"/>
            <w:tcMar>
              <w:top w:w="80" w:type="dxa"/>
              <w:start w:w="120" w:type="dxa"/>
              <w:bottom w:w="80" w:type="dxa"/>
              <w:end w:w="120" w:type="dxa"/>
            </w:tcMar>
          </w:tcPr>
          <w:p>
            <w:pPr>
              <w:spacing w:after="0"/>
            </w:pPr>
            <w:r>
              <w:rPr>
                <w:rFonts w:ascii="Arial" w:hAnsi="Arial"/>
                <w:b w:val="0"/>
                <w:i w:val="0"/>
                <w:color w:val="20252B"/>
                <w:sz w:val="19"/>
              </w:rPr>
              <w:t>Replace with two-division choice and two proof stories.</w:t>
            </w:r>
          </w:p>
        </w:tc>
      </w:tr>
      <w:tr>
        <w:tc>
          <w:tcPr>
            <w:tcW w:type="dxa" w:w="1800"/>
            <w:vAlign w:val="center"/>
            <w:tcMar>
              <w:top w:w="80" w:type="dxa"/>
              <w:start w:w="120" w:type="dxa"/>
              <w:bottom w:w="80" w:type="dxa"/>
              <w:end w:w="120" w:type="dxa"/>
            </w:tcMar>
          </w:tcPr>
          <w:p>
            <w:pPr>
              <w:spacing w:after="0"/>
            </w:pPr>
            <w:r>
              <w:rPr>
                <w:rFonts w:ascii="Arial" w:hAnsi="Arial"/>
                <w:b w:val="0"/>
                <w:i w:val="0"/>
                <w:color w:val="20252B"/>
                <w:sz w:val="19"/>
              </w:rPr>
              <w:t>Projects /properties</w:t>
            </w:r>
          </w:p>
        </w:tc>
        <w:tc>
          <w:tcPr>
            <w:tcW w:type="dxa" w:w="3420"/>
            <w:vAlign w:val="center"/>
            <w:tcMar>
              <w:top w:w="80" w:type="dxa"/>
              <w:start w:w="120" w:type="dxa"/>
              <w:bottom w:w="80" w:type="dxa"/>
              <w:end w:w="120" w:type="dxa"/>
            </w:tcMar>
          </w:tcPr>
          <w:p>
            <w:pPr>
              <w:spacing w:after="0"/>
            </w:pPr>
            <w:r>
              <w:rPr>
                <w:rFonts w:ascii="Arial" w:hAnsi="Arial"/>
                <w:b w:val="0"/>
                <w:i w:val="0"/>
                <w:color w:val="20252B"/>
                <w:sz w:val="19"/>
              </w:rPr>
              <w:t>Development, GC track record, roofing and solar consulting share one page.</w:t>
            </w:r>
          </w:p>
        </w:tc>
        <w:tc>
          <w:tcPr>
            <w:tcW w:type="dxa" w:w="4140"/>
            <w:vAlign w:val="center"/>
            <w:tcMar>
              <w:top w:w="80" w:type="dxa"/>
              <w:start w:w="120" w:type="dxa"/>
              <w:bottom w:w="80" w:type="dxa"/>
              <w:end w:w="120" w:type="dxa"/>
            </w:tcMar>
          </w:tcPr>
          <w:p>
            <w:pPr>
              <w:spacing w:after="0"/>
            </w:pPr>
            <w:r>
              <w:rPr>
                <w:rFonts w:ascii="Arial" w:hAnsi="Arial"/>
                <w:b w:val="0"/>
                <w:i w:val="0"/>
                <w:color w:val="20252B"/>
                <w:sz w:val="19"/>
              </w:rPr>
              <w:t>Make this a pure Development portfolio and pipeline page.</w:t>
            </w:r>
          </w:p>
        </w:tc>
      </w:tr>
      <w:tr>
        <w:tc>
          <w:tcPr>
            <w:tcW w:type="dxa" w:w="1800"/>
            <w:vAlign w:val="center"/>
            <w:tcMar>
              <w:top w:w="80" w:type="dxa"/>
              <w:start w:w="120" w:type="dxa"/>
              <w:bottom w:w="80" w:type="dxa"/>
              <w:end w:w="120" w:type="dxa"/>
            </w:tcMar>
          </w:tcPr>
          <w:p>
            <w:pPr>
              <w:spacing w:after="0"/>
            </w:pPr>
            <w:r>
              <w:rPr>
                <w:rFonts w:ascii="Arial" w:hAnsi="Arial"/>
                <w:b w:val="0"/>
                <w:i w:val="0"/>
                <w:color w:val="20252B"/>
                <w:sz w:val="19"/>
              </w:rPr>
              <w:t>Solutions /solutions</w:t>
            </w:r>
          </w:p>
        </w:tc>
        <w:tc>
          <w:tcPr>
            <w:tcW w:type="dxa" w:w="3420"/>
            <w:vAlign w:val="center"/>
            <w:tcMar>
              <w:top w:w="80" w:type="dxa"/>
              <w:start w:w="120" w:type="dxa"/>
              <w:bottom w:w="80" w:type="dxa"/>
              <w:end w:w="120" w:type="dxa"/>
            </w:tcMar>
          </w:tcPr>
          <w:p>
            <w:pPr>
              <w:spacing w:after="0"/>
            </w:pPr>
            <w:r>
              <w:rPr>
                <w:rFonts w:ascii="Arial" w:hAnsi="Arial"/>
                <w:b w:val="0"/>
                <w:i w:val="0"/>
                <w:color w:val="20252B"/>
                <w:sz w:val="19"/>
              </w:rPr>
              <w:t>A long product wall makes the company resemble a software marketplace.</w:t>
            </w:r>
          </w:p>
        </w:tc>
        <w:tc>
          <w:tcPr>
            <w:tcW w:type="dxa" w:w="4140"/>
            <w:vAlign w:val="center"/>
            <w:tcMar>
              <w:top w:w="80" w:type="dxa"/>
              <w:start w:w="120" w:type="dxa"/>
              <w:bottom w:w="80" w:type="dxa"/>
              <w:end w:w="120" w:type="dxa"/>
            </w:tcMar>
          </w:tcPr>
          <w:p>
            <w:pPr>
              <w:spacing w:after="0"/>
            </w:pPr>
            <w:r>
              <w:rPr>
                <w:rFonts w:ascii="Arial" w:hAnsi="Arial"/>
                <w:b w:val="0"/>
                <w:i w:val="0"/>
                <w:color w:val="20252B"/>
                <w:sz w:val="19"/>
              </w:rPr>
              <w:t>Lead with business outcomes, flagship offer and three case studies.</w:t>
            </w:r>
          </w:p>
        </w:tc>
      </w:tr>
      <w:tr>
        <w:tc>
          <w:tcPr>
            <w:tcW w:type="dxa" w:w="1800"/>
            <w:vAlign w:val="center"/>
            <w:tcMar>
              <w:top w:w="80" w:type="dxa"/>
              <w:start w:w="120" w:type="dxa"/>
              <w:bottom w:w="80" w:type="dxa"/>
              <w:end w:w="120" w:type="dxa"/>
            </w:tcMar>
          </w:tcPr>
          <w:p>
            <w:pPr>
              <w:spacing w:after="0"/>
            </w:pPr>
            <w:r>
              <w:rPr>
                <w:rFonts w:ascii="Arial" w:hAnsi="Arial"/>
                <w:b w:val="0"/>
                <w:i w:val="0"/>
                <w:color w:val="20252B"/>
                <w:sz w:val="19"/>
              </w:rPr>
              <w:t>Investor /invest</w:t>
            </w:r>
          </w:p>
        </w:tc>
        <w:tc>
          <w:tcPr>
            <w:tcW w:type="dxa" w:w="3420"/>
            <w:vAlign w:val="center"/>
            <w:tcMar>
              <w:top w:w="80" w:type="dxa"/>
              <w:start w:w="120" w:type="dxa"/>
              <w:bottom w:w="80" w:type="dxa"/>
              <w:end w:w="120" w:type="dxa"/>
            </w:tcMar>
          </w:tcPr>
          <w:p>
            <w:pPr>
              <w:spacing w:after="0"/>
            </w:pPr>
            <w:r>
              <w:rPr>
                <w:rFonts w:ascii="Arial" w:hAnsi="Arial"/>
                <w:b w:val="0"/>
                <w:i w:val="0"/>
                <w:color w:val="20252B"/>
                <w:sz w:val="19"/>
              </w:rPr>
              <w:t>Valuable diligence appears before trust and fit are established.</w:t>
            </w:r>
          </w:p>
        </w:tc>
        <w:tc>
          <w:tcPr>
            <w:tcW w:type="dxa" w:w="4140"/>
            <w:vAlign w:val="center"/>
            <w:tcMar>
              <w:top w:w="80" w:type="dxa"/>
              <w:start w:w="120" w:type="dxa"/>
              <w:bottom w:w="80" w:type="dxa"/>
              <w:end w:w="120" w:type="dxa"/>
            </w:tcMar>
          </w:tcPr>
          <w:p>
            <w:pPr>
              <w:spacing w:after="0"/>
            </w:pPr>
            <w:r>
              <w:rPr>
                <w:rFonts w:ascii="Arial" w:hAnsi="Arial"/>
                <w:b w:val="0"/>
                <w:i w:val="0"/>
                <w:color w:val="20252B"/>
                <w:sz w:val="19"/>
              </w:rPr>
              <w:t>Retain as a deep project page; simplify entry and gate detailed documents.</w:t>
            </w:r>
          </w:p>
        </w:tc>
      </w:tr>
      <w:tr>
        <w:tc>
          <w:tcPr>
            <w:tcW w:type="dxa" w:w="1800"/>
            <w:vAlign w:val="center"/>
            <w:tcMar>
              <w:top w:w="80" w:type="dxa"/>
              <w:start w:w="120" w:type="dxa"/>
              <w:bottom w:w="80" w:type="dxa"/>
              <w:end w:w="120" w:type="dxa"/>
            </w:tcMar>
          </w:tcPr>
          <w:p>
            <w:pPr>
              <w:spacing w:after="0"/>
            </w:pPr>
            <w:r>
              <w:rPr>
                <w:rFonts w:ascii="Arial" w:hAnsi="Arial"/>
                <w:b w:val="0"/>
                <w:i w:val="0"/>
                <w:color w:val="20252B"/>
                <w:sz w:val="19"/>
              </w:rPr>
              <w:t>Team /team</w:t>
            </w:r>
          </w:p>
        </w:tc>
        <w:tc>
          <w:tcPr>
            <w:tcW w:type="dxa" w:w="3420"/>
            <w:vAlign w:val="center"/>
            <w:tcMar>
              <w:top w:w="80" w:type="dxa"/>
              <w:start w:w="120" w:type="dxa"/>
              <w:bottom w:w="80" w:type="dxa"/>
              <w:end w:w="120" w:type="dxa"/>
            </w:tcMar>
          </w:tcPr>
          <w:p>
            <w:pPr>
              <w:spacing w:after="0"/>
            </w:pPr>
            <w:r>
              <w:rPr>
                <w:rFonts w:ascii="Arial" w:hAnsi="Arial"/>
                <w:b w:val="0"/>
                <w:i w:val="0"/>
                <w:color w:val="20252B"/>
                <w:sz w:val="19"/>
              </w:rPr>
              <w:t>The operator/GC relationship is clear, but the page is development-only.</w:t>
            </w:r>
          </w:p>
        </w:tc>
        <w:tc>
          <w:tcPr>
            <w:tcW w:type="dxa" w:w="4140"/>
            <w:vAlign w:val="center"/>
            <w:tcMar>
              <w:top w:w="80" w:type="dxa"/>
              <w:start w:w="120" w:type="dxa"/>
              <w:bottom w:w="80" w:type="dxa"/>
              <w:end w:w="120" w:type="dxa"/>
            </w:tcMar>
          </w:tcPr>
          <w:p>
            <w:pPr>
              <w:spacing w:after="0"/>
            </w:pPr>
            <w:r>
              <w:rPr>
                <w:rFonts w:ascii="Arial" w:hAnsi="Arial"/>
                <w:b w:val="0"/>
                <w:i w:val="0"/>
                <w:color w:val="20252B"/>
                <w:sz w:val="19"/>
              </w:rPr>
              <w:t>Explain Danny across both divisions and clarify partner roles.</w:t>
            </w:r>
          </w:p>
        </w:tc>
      </w:tr>
      <w:tr>
        <w:tc>
          <w:tcPr>
            <w:tcW w:type="dxa" w:w="1800"/>
            <w:vAlign w:val="center"/>
            <w:tcMar>
              <w:top w:w="80" w:type="dxa"/>
              <w:start w:w="120" w:type="dxa"/>
              <w:bottom w:w="80" w:type="dxa"/>
              <w:end w:w="120" w:type="dxa"/>
            </w:tcMar>
          </w:tcPr>
          <w:p>
            <w:pPr>
              <w:spacing w:after="0"/>
            </w:pPr>
            <w:r>
              <w:rPr>
                <w:rFonts w:ascii="Arial" w:hAnsi="Arial"/>
                <w:b w:val="0"/>
                <w:i w:val="0"/>
                <w:color w:val="20252B"/>
                <w:sz w:val="19"/>
              </w:rPr>
              <w:t>Blog /blog</w:t>
            </w:r>
          </w:p>
        </w:tc>
        <w:tc>
          <w:tcPr>
            <w:tcW w:type="dxa" w:w="3420"/>
            <w:vAlign w:val="center"/>
            <w:tcMar>
              <w:top w:w="80" w:type="dxa"/>
              <w:start w:w="120" w:type="dxa"/>
              <w:bottom w:w="80" w:type="dxa"/>
              <w:end w:w="120" w:type="dxa"/>
            </w:tcMar>
          </w:tcPr>
          <w:p>
            <w:pPr>
              <w:spacing w:after="0"/>
            </w:pPr>
            <w:r>
              <w:rPr>
                <w:rFonts w:ascii="Arial" w:hAnsi="Arial"/>
                <w:b w:val="0"/>
                <w:i w:val="0"/>
                <w:color w:val="20252B"/>
                <w:sz w:val="19"/>
              </w:rPr>
              <w:t>Several unrelated topic clusters dilute authority.</w:t>
            </w:r>
          </w:p>
        </w:tc>
        <w:tc>
          <w:tcPr>
            <w:tcW w:type="dxa" w:w="4140"/>
            <w:vAlign w:val="center"/>
            <w:tcMar>
              <w:top w:w="80" w:type="dxa"/>
              <w:start w:w="120" w:type="dxa"/>
              <w:bottom w:w="80" w:type="dxa"/>
              <w:end w:w="120" w:type="dxa"/>
            </w:tcMar>
          </w:tcPr>
          <w:p>
            <w:pPr>
              <w:spacing w:after="0"/>
            </w:pPr>
            <w:r>
              <w:rPr>
                <w:rFonts w:ascii="Arial" w:hAnsi="Arial"/>
                <w:b w:val="0"/>
                <w:i w:val="0"/>
                <w:color w:val="20252B"/>
                <w:sz w:val="19"/>
              </w:rPr>
              <w:t>Create two hubs: Development Insights and Solutions Insights.</w:t>
            </w:r>
          </w:p>
        </w:tc>
      </w:tr>
      <w:tr>
        <w:tc>
          <w:tcPr>
            <w:tcW w:type="dxa" w:w="1800"/>
            <w:vAlign w:val="center"/>
            <w:tcMar>
              <w:top w:w="80" w:type="dxa"/>
              <w:start w:w="120" w:type="dxa"/>
              <w:bottom w:w="80" w:type="dxa"/>
              <w:end w:w="120" w:type="dxa"/>
            </w:tcMar>
          </w:tcPr>
          <w:p>
            <w:pPr>
              <w:spacing w:after="0"/>
            </w:pPr>
            <w:r>
              <w:rPr>
                <w:rFonts w:ascii="Arial" w:hAnsi="Arial"/>
                <w:b w:val="0"/>
                <w:i w:val="0"/>
                <w:color w:val="20252B"/>
                <w:sz w:val="19"/>
              </w:rPr>
              <w:t>Contact /contact</w:t>
            </w:r>
          </w:p>
        </w:tc>
        <w:tc>
          <w:tcPr>
            <w:tcW w:type="dxa" w:w="3420"/>
            <w:vAlign w:val="center"/>
            <w:tcMar>
              <w:top w:w="80" w:type="dxa"/>
              <w:start w:w="120" w:type="dxa"/>
              <w:bottom w:w="80" w:type="dxa"/>
              <w:end w:w="120" w:type="dxa"/>
            </w:tcMar>
          </w:tcPr>
          <w:p>
            <w:pPr>
              <w:spacing w:after="0"/>
            </w:pPr>
            <w:r>
              <w:rPr>
                <w:rFonts w:ascii="Arial" w:hAnsi="Arial"/>
                <w:b w:val="0"/>
                <w:i w:val="0"/>
                <w:color w:val="20252B"/>
                <w:sz w:val="19"/>
              </w:rPr>
              <w:t>One generic inquiry path does not route different needs.</w:t>
            </w:r>
          </w:p>
        </w:tc>
        <w:tc>
          <w:tcPr>
            <w:tcW w:type="dxa" w:w="4140"/>
            <w:vAlign w:val="center"/>
            <w:tcMar>
              <w:top w:w="80" w:type="dxa"/>
              <w:start w:w="120" w:type="dxa"/>
              <w:bottom w:w="80" w:type="dxa"/>
              <w:end w:w="120" w:type="dxa"/>
            </w:tcMar>
          </w:tcPr>
          <w:p>
            <w:pPr>
              <w:spacing w:after="0"/>
            </w:pPr>
            <w:r>
              <w:rPr>
                <w:rFonts w:ascii="Arial" w:hAnsi="Arial"/>
                <w:b w:val="0"/>
                <w:i w:val="0"/>
                <w:color w:val="20252B"/>
                <w:sz w:val="19"/>
              </w:rPr>
              <w:t>Use division-first intake with Development and Solutions paths.</w:t>
            </w:r>
          </w:p>
        </w:tc>
      </w:tr>
      <w:tr>
        <w:tc>
          <w:tcPr>
            <w:tcW w:type="dxa" w:w="1800"/>
            <w:vAlign w:val="center"/>
            <w:tcMar>
              <w:top w:w="80" w:type="dxa"/>
              <w:start w:w="120" w:type="dxa"/>
              <w:bottom w:w="80" w:type="dxa"/>
              <w:end w:w="120" w:type="dxa"/>
            </w:tcMar>
          </w:tcPr>
          <w:p>
            <w:pPr>
              <w:spacing w:after="0"/>
            </w:pPr>
            <w:r>
              <w:rPr>
                <w:rFonts w:ascii="Arial" w:hAnsi="Arial"/>
                <w:b w:val="0"/>
                <w:i w:val="0"/>
                <w:color w:val="20252B"/>
                <w:sz w:val="19"/>
              </w:rPr>
              <w:t>Ventures and sub-sites</w:t>
            </w:r>
          </w:p>
        </w:tc>
        <w:tc>
          <w:tcPr>
            <w:tcW w:type="dxa" w:w="3420"/>
            <w:vAlign w:val="center"/>
            <w:tcMar>
              <w:top w:w="80" w:type="dxa"/>
              <w:start w:w="120" w:type="dxa"/>
              <w:bottom w:w="80" w:type="dxa"/>
              <w:end w:w="120" w:type="dxa"/>
            </w:tcMar>
          </w:tcPr>
          <w:p>
            <w:pPr>
              <w:spacing w:after="0"/>
            </w:pPr>
            <w:r>
              <w:rPr>
                <w:rFonts w:ascii="Arial" w:hAnsi="Arial"/>
                <w:b w:val="0"/>
                <w:i w:val="0"/>
                <w:color w:val="20252B"/>
                <w:sz w:val="19"/>
              </w:rPr>
              <w:t>Venture links in the corporate footer look like equal services.</w:t>
            </w:r>
          </w:p>
        </w:tc>
        <w:tc>
          <w:tcPr>
            <w:tcW w:type="dxa" w:w="4140"/>
            <w:vAlign w:val="center"/>
            <w:tcMar>
              <w:top w:w="80" w:type="dxa"/>
              <w:start w:w="120" w:type="dxa"/>
              <w:bottom w:w="80" w:type="dxa"/>
              <w:end w:w="120" w:type="dxa"/>
            </w:tcMar>
          </w:tcPr>
          <w:p>
            <w:pPr>
              <w:spacing w:after="0"/>
            </w:pPr>
            <w:r>
              <w:rPr>
                <w:rFonts w:ascii="Arial" w:hAnsi="Arial"/>
                <w:b w:val="0"/>
                <w:i w:val="0"/>
                <w:color w:val="20252B"/>
                <w:sz w:val="19"/>
              </w:rPr>
              <w:t>Group beneath Selected Ventures with explicit independence.</w:t>
            </w:r>
          </w:p>
        </w:tc>
      </w:tr>
    </w:tbl>
    <w:p>
      <w:pPr>
        <w:spacing w:after="40"/>
      </w:pPr>
    </w:p>
    <w:p>
      <w:pPr>
        <w:pStyle w:val="Heading2"/>
      </w:pPr>
      <w:r>
        <w:t>Top experience problems</w:t>
      </w:r>
    </w:p>
    <w:p>
      <w:pPr>
        <w:pStyle w:val="ListBullet"/>
      </w:pPr>
      <w:r>
        <w:t>Too many competing promises above the fold.</w:t>
      </w:r>
    </w:p>
    <w:p>
      <w:pPr>
        <w:pStyle w:val="ListBullet"/>
      </w:pPr>
      <w:r>
        <w:t>Repeated statistics without enough prioritization.</w:t>
      </w:r>
    </w:p>
    <w:p>
      <w:pPr>
        <w:pStyle w:val="ListBullet"/>
      </w:pPr>
      <w:r>
        <w:t>Long pages with insufficient progressive disclosure.</w:t>
      </w:r>
    </w:p>
    <w:p>
      <w:pPr>
        <w:pStyle w:val="ListBullet"/>
      </w:pPr>
      <w:r>
        <w:t>Services, products, case studies and ventures use the same visual weight.</w:t>
      </w:r>
    </w:p>
    <w:p>
      <w:pPr>
        <w:pStyle w:val="ListBullet"/>
      </w:pPr>
      <w:r>
        <w:t>Navigation labels such as Project Management and Operation Solutions do not describe the two actual divisions cleanly.</w:t>
      </w:r>
    </w:p>
    <w:p>
      <w:pPr>
        <w:pStyle w:val="ListBullet"/>
      </w:pPr>
      <w:r>
        <w:t>Calls to action change too frequently instead of guiding users to one next step per division.</w:t>
      </w:r>
    </w:p>
    <w:p>
      <w:r>
        <w:br w:type="page"/>
      </w:r>
    </w:p>
    <w:p>
      <w:pPr>
        <w:pStyle w:val="Kicker"/>
      </w:pPr>
      <w:r>
        <w:t>INFORMATION ARCHITECTURE</w:t>
      </w:r>
    </w:p>
    <w:p>
      <w:pPr>
        <w:pStyle w:val="Heading1"/>
      </w:pPr>
      <w:r>
        <w:t>Recommended complete sitemap</w:t>
      </w:r>
    </w:p>
    <w:tbl>
      <w:tblPr>
        <w:tblStyle w:val="TableGrid"/>
        <w:tblW w:type="dxa" w:w="9360"/>
        <w:tblLayout w:type="fixed"/>
        <w:tblLook w:firstColumn="1" w:firstRow="1" w:lastColumn="0" w:lastRow="0" w:noHBand="0" w:noVBand="1" w:val="04A0"/>
        <w:jc w:val="left"/>
        <w:tblInd w:w="120" w:type="dxa"/>
      </w:tblPr>
      <w:tblGrid>
        <w:gridCol w:w="1800"/>
        <w:gridCol w:w="3000"/>
        <w:gridCol w:w="4560"/>
      </w:tblGrid>
      <w:tr>
        <w:tc>
          <w:tcPr>
            <w:tcW w:type="dxa" w:w="1800"/>
            <w:vAlign w:val="center"/>
            <w:tcMar>
              <w:top w:w="80" w:type="dxa"/>
              <w:start w:w="120" w:type="dxa"/>
              <w:bottom w:w="80" w:type="dxa"/>
              <w:end w:w="120" w:type="dxa"/>
            </w:tcMar>
            <w:shd w:fill="E8EEF5"/>
          </w:tcPr>
          <w:p>
            <w:pPr>
              <w:spacing w:after="0"/>
            </w:pPr>
            <w:r>
              <w:rPr>
                <w:rFonts w:ascii="Arial" w:hAnsi="Arial"/>
                <w:b/>
                <w:i w:val="0"/>
                <w:color w:val="0B2545"/>
                <w:sz w:val="19"/>
              </w:rPr>
              <w:t>LEVEL 1</w:t>
            </w:r>
          </w:p>
        </w:tc>
        <w:tc>
          <w:tcPr>
            <w:tcW w:type="dxa" w:w="3000"/>
            <w:vAlign w:val="center"/>
            <w:tcMar>
              <w:top w:w="80" w:type="dxa"/>
              <w:start w:w="120" w:type="dxa"/>
              <w:bottom w:w="80" w:type="dxa"/>
              <w:end w:w="120" w:type="dxa"/>
            </w:tcMar>
            <w:shd w:fill="E8EEF5"/>
          </w:tcPr>
          <w:p>
            <w:pPr>
              <w:spacing w:after="0"/>
            </w:pPr>
            <w:r>
              <w:rPr>
                <w:rFonts w:ascii="Arial" w:hAnsi="Arial"/>
                <w:b/>
                <w:i w:val="0"/>
                <w:color w:val="0B2545"/>
                <w:sz w:val="19"/>
              </w:rPr>
              <w:t>LEVEL 2 / TEMPLATE</w:t>
            </w:r>
          </w:p>
        </w:tc>
        <w:tc>
          <w:tcPr>
            <w:tcW w:type="dxa" w:w="4560"/>
            <w:vAlign w:val="center"/>
            <w:tcMar>
              <w:top w:w="80" w:type="dxa"/>
              <w:start w:w="120" w:type="dxa"/>
              <w:bottom w:w="80" w:type="dxa"/>
              <w:end w:w="120" w:type="dxa"/>
            </w:tcMar>
            <w:shd w:fill="E8EEF5"/>
          </w:tcPr>
          <w:p>
            <w:pPr>
              <w:spacing w:after="0"/>
            </w:pPr>
            <w:r>
              <w:rPr>
                <w:rFonts w:ascii="Arial" w:hAnsi="Arial"/>
                <w:b/>
                <w:i w:val="0"/>
                <w:color w:val="0B2545"/>
                <w:sz w:val="19"/>
              </w:rPr>
              <w:t>PURPOSE</w:t>
            </w:r>
          </w:p>
        </w:tc>
      </w:tr>
      <w:tr>
        <w:tc>
          <w:tcPr>
            <w:tcW w:type="dxa" w:w="1800"/>
            <w:vAlign w:val="center"/>
            <w:tcMar>
              <w:top w:w="80" w:type="dxa"/>
              <w:start w:w="120" w:type="dxa"/>
              <w:bottom w:w="80" w:type="dxa"/>
              <w:end w:w="120" w:type="dxa"/>
            </w:tcMar>
          </w:tcPr>
          <w:p>
            <w:pPr>
              <w:spacing w:after="0"/>
            </w:pPr>
            <w:r>
              <w:rPr>
                <w:rFonts w:ascii="Arial" w:hAnsi="Arial"/>
                <w:b w:val="0"/>
                <w:i w:val="0"/>
                <w:color w:val="20252B"/>
                <w:sz w:val="19"/>
              </w:rPr>
              <w:t>Home</w:t>
            </w:r>
          </w:p>
        </w:tc>
        <w:tc>
          <w:tcPr>
            <w:tcW w:type="dxa" w:w="3000"/>
            <w:vAlign w:val="center"/>
            <w:tcMar>
              <w:top w:w="80" w:type="dxa"/>
              <w:start w:w="120" w:type="dxa"/>
              <w:bottom w:w="80" w:type="dxa"/>
              <w:end w:w="120" w:type="dxa"/>
            </w:tcMar>
          </w:tcPr>
          <w:p>
            <w:pPr>
              <w:spacing w:after="0"/>
            </w:pPr>
            <w:r>
              <w:rPr>
                <w:rFonts w:ascii="Arial" w:hAnsi="Arial"/>
                <w:b w:val="0"/>
                <w:i w:val="0"/>
                <w:color w:val="20252B"/>
                <w:sz w:val="19"/>
              </w:rPr>
              <w:t>Two-division overview</w:t>
            </w:r>
          </w:p>
        </w:tc>
        <w:tc>
          <w:tcPr>
            <w:tcW w:type="dxa" w:w="4560"/>
            <w:vAlign w:val="center"/>
            <w:tcMar>
              <w:top w:w="80" w:type="dxa"/>
              <w:start w:w="120" w:type="dxa"/>
              <w:bottom w:w="80" w:type="dxa"/>
              <w:end w:w="120" w:type="dxa"/>
            </w:tcMar>
          </w:tcPr>
          <w:p>
            <w:pPr>
              <w:spacing w:after="0"/>
            </w:pPr>
            <w:r>
              <w:rPr>
                <w:rFonts w:ascii="Arial" w:hAnsi="Arial"/>
                <w:b w:val="0"/>
                <w:i w:val="0"/>
                <w:color w:val="20252B"/>
                <w:sz w:val="19"/>
              </w:rPr>
              <w:t>Explain the company in under ten seconds.</w:t>
            </w:r>
          </w:p>
        </w:tc>
      </w:tr>
      <w:tr>
        <w:tc>
          <w:tcPr>
            <w:tcW w:type="dxa" w:w="1800"/>
            <w:vAlign w:val="center"/>
            <w:tcMar>
              <w:top w:w="80" w:type="dxa"/>
              <w:start w:w="120" w:type="dxa"/>
              <w:bottom w:w="80" w:type="dxa"/>
              <w:end w:w="120" w:type="dxa"/>
            </w:tcMar>
          </w:tcPr>
          <w:p>
            <w:pPr>
              <w:spacing w:after="0"/>
            </w:pPr>
            <w:r>
              <w:rPr>
                <w:rFonts w:ascii="Arial" w:hAnsi="Arial"/>
                <w:b w:val="0"/>
                <w:i w:val="0"/>
                <w:color w:val="20252B"/>
                <w:sz w:val="19"/>
              </w:rPr>
              <w:t>Development</w:t>
            </w:r>
          </w:p>
        </w:tc>
        <w:tc>
          <w:tcPr>
            <w:tcW w:type="dxa" w:w="3000"/>
            <w:vAlign w:val="center"/>
            <w:tcMar>
              <w:top w:w="80" w:type="dxa"/>
              <w:start w:w="120" w:type="dxa"/>
              <w:bottom w:w="80" w:type="dxa"/>
              <w:end w:w="120" w:type="dxa"/>
            </w:tcMar>
          </w:tcPr>
          <w:p>
            <w:pPr>
              <w:spacing w:after="0"/>
            </w:pPr>
            <w:r>
              <w:rPr>
                <w:rFonts w:ascii="Arial" w:hAnsi="Arial"/>
                <w:b w:val="0"/>
                <w:i w:val="0"/>
                <w:color w:val="20252B"/>
                <w:sz w:val="19"/>
              </w:rPr>
              <w:t>Overview</w:t>
            </w:r>
          </w:p>
        </w:tc>
        <w:tc>
          <w:tcPr>
            <w:tcW w:type="dxa" w:w="4560"/>
            <w:vAlign w:val="center"/>
            <w:tcMar>
              <w:top w:w="80" w:type="dxa"/>
              <w:start w:w="120" w:type="dxa"/>
              <w:bottom w:w="80" w:type="dxa"/>
              <w:end w:w="120" w:type="dxa"/>
            </w:tcMar>
          </w:tcPr>
          <w:p>
            <w:pPr>
              <w:spacing w:after="0"/>
            </w:pPr>
            <w:r>
              <w:rPr>
                <w:rFonts w:ascii="Arial" w:hAnsi="Arial"/>
                <w:b w:val="0"/>
                <w:i w:val="0"/>
                <w:color w:val="20252B"/>
                <w:sz w:val="19"/>
              </w:rPr>
              <w:t>Explain sourcing, underwriting, structuring and execution.</w:t>
            </w:r>
          </w:p>
        </w:tc>
      </w:tr>
      <w:tr>
        <w:tc>
          <w:tcPr>
            <w:tcW w:type="dxa" w:w="1800"/>
            <w:vAlign w:val="center"/>
            <w:tcMar>
              <w:top w:w="80" w:type="dxa"/>
              <w:start w:w="120" w:type="dxa"/>
              <w:bottom w:w="80" w:type="dxa"/>
              <w:end w:w="120" w:type="dxa"/>
            </w:tcMar>
          </w:tcPr>
          <w:p>
            <w:pPr>
              <w:spacing w:after="0"/>
            </w:pPr>
            <w:r>
              <w:rPr>
                <w:rFonts w:ascii="Arial" w:hAnsi="Arial"/>
                <w:b w:val="0"/>
                <w:i w:val="0"/>
                <w:color w:val="20252B"/>
                <w:sz w:val="19"/>
              </w:rPr>
              <w:t>Development</w:t>
            </w:r>
          </w:p>
        </w:tc>
        <w:tc>
          <w:tcPr>
            <w:tcW w:type="dxa" w:w="3000"/>
            <w:vAlign w:val="center"/>
            <w:tcMar>
              <w:top w:w="80" w:type="dxa"/>
              <w:start w:w="120" w:type="dxa"/>
              <w:bottom w:w="80" w:type="dxa"/>
              <w:end w:w="120" w:type="dxa"/>
            </w:tcMar>
          </w:tcPr>
          <w:p>
            <w:pPr>
              <w:spacing w:after="0"/>
            </w:pPr>
            <w:r>
              <w:rPr>
                <w:rFonts w:ascii="Arial" w:hAnsi="Arial"/>
                <w:b w:val="0"/>
                <w:i w:val="0"/>
                <w:color w:val="20252B"/>
                <w:sz w:val="19"/>
              </w:rPr>
              <w:t>Projects &amp; Pipeline</w:t>
            </w:r>
          </w:p>
        </w:tc>
        <w:tc>
          <w:tcPr>
            <w:tcW w:type="dxa" w:w="4560"/>
            <w:vAlign w:val="center"/>
            <w:tcMar>
              <w:top w:w="80" w:type="dxa"/>
              <w:start w:w="120" w:type="dxa"/>
              <w:bottom w:w="80" w:type="dxa"/>
              <w:end w:w="120" w:type="dxa"/>
            </w:tcMar>
          </w:tcPr>
          <w:p>
            <w:pPr>
              <w:spacing w:after="0"/>
            </w:pPr>
            <w:r>
              <w:rPr>
                <w:rFonts w:ascii="Arial" w:hAnsi="Arial"/>
                <w:b w:val="0"/>
                <w:i w:val="0"/>
                <w:color w:val="20252B"/>
                <w:sz w:val="19"/>
              </w:rPr>
              <w:t>Show flagship, active concepts and partner track record.</w:t>
            </w:r>
          </w:p>
        </w:tc>
      </w:tr>
      <w:tr>
        <w:tc>
          <w:tcPr>
            <w:tcW w:type="dxa" w:w="1800"/>
            <w:vAlign w:val="center"/>
            <w:tcMar>
              <w:top w:w="80" w:type="dxa"/>
              <w:start w:w="120" w:type="dxa"/>
              <w:bottom w:w="80" w:type="dxa"/>
              <w:end w:w="120" w:type="dxa"/>
            </w:tcMar>
          </w:tcPr>
          <w:p>
            <w:pPr>
              <w:spacing w:after="0"/>
            </w:pPr>
            <w:r>
              <w:rPr>
                <w:rFonts w:ascii="Arial" w:hAnsi="Arial"/>
                <w:b w:val="0"/>
                <w:i w:val="0"/>
                <w:color w:val="20252B"/>
                <w:sz w:val="19"/>
              </w:rPr>
              <w:t>Development</w:t>
            </w:r>
          </w:p>
        </w:tc>
        <w:tc>
          <w:tcPr>
            <w:tcW w:type="dxa" w:w="3000"/>
            <w:vAlign w:val="center"/>
            <w:tcMar>
              <w:top w:w="80" w:type="dxa"/>
              <w:start w:w="120" w:type="dxa"/>
              <w:bottom w:w="80" w:type="dxa"/>
              <w:end w:w="120" w:type="dxa"/>
            </w:tcMar>
          </w:tcPr>
          <w:p>
            <w:pPr>
              <w:spacing w:after="0"/>
            </w:pPr>
            <w:r>
              <w:rPr>
                <w:rFonts w:ascii="Arial" w:hAnsi="Arial"/>
                <w:b w:val="0"/>
                <w:i w:val="0"/>
                <w:color w:val="20252B"/>
                <w:sz w:val="19"/>
              </w:rPr>
              <w:t>Project Detail</w:t>
            </w:r>
          </w:p>
        </w:tc>
        <w:tc>
          <w:tcPr>
            <w:tcW w:type="dxa" w:w="4560"/>
            <w:vAlign w:val="center"/>
            <w:tcMar>
              <w:top w:w="80" w:type="dxa"/>
              <w:start w:w="120" w:type="dxa"/>
              <w:bottom w:w="80" w:type="dxa"/>
              <w:end w:w="120" w:type="dxa"/>
            </w:tcMar>
          </w:tcPr>
          <w:p>
            <w:pPr>
              <w:spacing w:after="0"/>
            </w:pPr>
            <w:r>
              <w:rPr>
                <w:rFonts w:ascii="Arial" w:hAnsi="Arial"/>
                <w:b w:val="0"/>
                <w:i w:val="0"/>
                <w:color w:val="20252B"/>
                <w:sz w:val="19"/>
              </w:rPr>
              <w:t>Present one opportunity, numbers, plan, team, risks and CTA.</w:t>
            </w:r>
          </w:p>
        </w:tc>
      </w:tr>
      <w:tr>
        <w:tc>
          <w:tcPr>
            <w:tcW w:type="dxa" w:w="1800"/>
            <w:vAlign w:val="center"/>
            <w:tcMar>
              <w:top w:w="80" w:type="dxa"/>
              <w:start w:w="120" w:type="dxa"/>
              <w:bottom w:w="80" w:type="dxa"/>
              <w:end w:w="120" w:type="dxa"/>
            </w:tcMar>
          </w:tcPr>
          <w:p>
            <w:pPr>
              <w:spacing w:after="0"/>
            </w:pPr>
            <w:r>
              <w:rPr>
                <w:rFonts w:ascii="Arial" w:hAnsi="Arial"/>
                <w:b w:val="0"/>
                <w:i w:val="0"/>
                <w:color w:val="20252B"/>
                <w:sz w:val="19"/>
              </w:rPr>
              <w:t>Development</w:t>
            </w:r>
          </w:p>
        </w:tc>
        <w:tc>
          <w:tcPr>
            <w:tcW w:type="dxa" w:w="3000"/>
            <w:vAlign w:val="center"/>
            <w:tcMar>
              <w:top w:w="80" w:type="dxa"/>
              <w:start w:w="120" w:type="dxa"/>
              <w:bottom w:w="80" w:type="dxa"/>
              <w:end w:w="120" w:type="dxa"/>
            </w:tcMar>
          </w:tcPr>
          <w:p>
            <w:pPr>
              <w:spacing w:after="0"/>
            </w:pPr>
            <w:r>
              <w:rPr>
                <w:rFonts w:ascii="Arial" w:hAnsi="Arial"/>
                <w:b w:val="0"/>
                <w:i w:val="0"/>
                <w:color w:val="20252B"/>
                <w:sz w:val="19"/>
              </w:rPr>
              <w:t>Investor Inquiries</w:t>
            </w:r>
          </w:p>
        </w:tc>
        <w:tc>
          <w:tcPr>
            <w:tcW w:type="dxa" w:w="4560"/>
            <w:vAlign w:val="center"/>
            <w:tcMar>
              <w:top w:w="80" w:type="dxa"/>
              <w:start w:w="120" w:type="dxa"/>
              <w:bottom w:w="80" w:type="dxa"/>
              <w:end w:w="120" w:type="dxa"/>
            </w:tcMar>
          </w:tcPr>
          <w:p>
            <w:pPr>
              <w:spacing w:after="0"/>
            </w:pPr>
            <w:r>
              <w:rPr>
                <w:rFonts w:ascii="Arial" w:hAnsi="Arial"/>
                <w:b w:val="0"/>
                <w:i w:val="0"/>
                <w:color w:val="20252B"/>
                <w:sz w:val="19"/>
              </w:rPr>
              <w:t>Qualify interest and provide controlled access to materials.</w:t>
            </w:r>
          </w:p>
        </w:tc>
      </w:tr>
      <w:tr>
        <w:tc>
          <w:tcPr>
            <w:tcW w:type="dxa" w:w="1800"/>
            <w:vAlign w:val="center"/>
            <w:tcMar>
              <w:top w:w="80" w:type="dxa"/>
              <w:start w:w="120" w:type="dxa"/>
              <w:bottom w:w="80" w:type="dxa"/>
              <w:end w:w="120" w:type="dxa"/>
            </w:tcMar>
          </w:tcPr>
          <w:p>
            <w:pPr>
              <w:spacing w:after="0"/>
            </w:pPr>
            <w:r>
              <w:rPr>
                <w:rFonts w:ascii="Arial" w:hAnsi="Arial"/>
                <w:b w:val="0"/>
                <w:i w:val="0"/>
                <w:color w:val="20252B"/>
                <w:sz w:val="19"/>
              </w:rPr>
              <w:t>Solutions</w:t>
            </w:r>
          </w:p>
        </w:tc>
        <w:tc>
          <w:tcPr>
            <w:tcW w:type="dxa" w:w="3000"/>
            <w:vAlign w:val="center"/>
            <w:tcMar>
              <w:top w:w="80" w:type="dxa"/>
              <w:start w:w="120" w:type="dxa"/>
              <w:bottom w:w="80" w:type="dxa"/>
              <w:end w:w="120" w:type="dxa"/>
            </w:tcMar>
          </w:tcPr>
          <w:p>
            <w:pPr>
              <w:spacing w:after="0"/>
            </w:pPr>
            <w:r>
              <w:rPr>
                <w:rFonts w:ascii="Arial" w:hAnsi="Arial"/>
                <w:b w:val="0"/>
                <w:i w:val="0"/>
                <w:color w:val="20252B"/>
                <w:sz w:val="19"/>
              </w:rPr>
              <w:t>Overview</w:t>
            </w:r>
          </w:p>
        </w:tc>
        <w:tc>
          <w:tcPr>
            <w:tcW w:type="dxa" w:w="4560"/>
            <w:vAlign w:val="center"/>
            <w:tcMar>
              <w:top w:w="80" w:type="dxa"/>
              <w:start w:w="120" w:type="dxa"/>
              <w:bottom w:w="80" w:type="dxa"/>
              <w:end w:w="120" w:type="dxa"/>
            </w:tcMar>
          </w:tcPr>
          <w:p>
            <w:pPr>
              <w:spacing w:after="0"/>
            </w:pPr>
            <w:r>
              <w:rPr>
                <w:rFonts w:ascii="Arial" w:hAnsi="Arial"/>
                <w:b w:val="0"/>
                <w:i w:val="0"/>
                <w:color w:val="20252B"/>
                <w:sz w:val="19"/>
              </w:rPr>
              <w:t>Lead with revenue recovery and operational clarity.</w:t>
            </w:r>
          </w:p>
        </w:tc>
      </w:tr>
      <w:tr>
        <w:tc>
          <w:tcPr>
            <w:tcW w:type="dxa" w:w="1800"/>
            <w:vAlign w:val="center"/>
            <w:tcMar>
              <w:top w:w="80" w:type="dxa"/>
              <w:start w:w="120" w:type="dxa"/>
              <w:bottom w:w="80" w:type="dxa"/>
              <w:end w:w="120" w:type="dxa"/>
            </w:tcMar>
          </w:tcPr>
          <w:p>
            <w:pPr>
              <w:spacing w:after="0"/>
            </w:pPr>
            <w:r>
              <w:rPr>
                <w:rFonts w:ascii="Arial" w:hAnsi="Arial"/>
                <w:b w:val="0"/>
                <w:i w:val="0"/>
                <w:color w:val="20252B"/>
                <w:sz w:val="19"/>
              </w:rPr>
              <w:t>Solutions</w:t>
            </w:r>
          </w:p>
        </w:tc>
        <w:tc>
          <w:tcPr>
            <w:tcW w:type="dxa" w:w="3000"/>
            <w:vAlign w:val="center"/>
            <w:tcMar>
              <w:top w:w="80" w:type="dxa"/>
              <w:start w:w="120" w:type="dxa"/>
              <w:bottom w:w="80" w:type="dxa"/>
              <w:end w:w="120" w:type="dxa"/>
            </w:tcMar>
          </w:tcPr>
          <w:p>
            <w:pPr>
              <w:spacing w:after="0"/>
            </w:pPr>
            <w:r>
              <w:rPr>
                <w:rFonts w:ascii="Arial" w:hAnsi="Arial"/>
                <w:b w:val="0"/>
                <w:i w:val="0"/>
                <w:color w:val="20252B"/>
                <w:sz w:val="19"/>
              </w:rPr>
              <w:t>Revenue Recovery Sprint</w:t>
            </w:r>
          </w:p>
        </w:tc>
        <w:tc>
          <w:tcPr>
            <w:tcW w:type="dxa" w:w="4560"/>
            <w:vAlign w:val="center"/>
            <w:tcMar>
              <w:top w:w="80" w:type="dxa"/>
              <w:start w:w="120" w:type="dxa"/>
              <w:bottom w:w="80" w:type="dxa"/>
              <w:end w:w="120" w:type="dxa"/>
            </w:tcMar>
          </w:tcPr>
          <w:p>
            <w:pPr>
              <w:spacing w:after="0"/>
            </w:pPr>
            <w:r>
              <w:rPr>
                <w:rFonts w:ascii="Arial" w:hAnsi="Arial"/>
                <w:b w:val="0"/>
                <w:i w:val="0"/>
                <w:color w:val="20252B"/>
                <w:sz w:val="19"/>
              </w:rPr>
              <w:t>Sell the low-friction flagship engagement.</w:t>
            </w:r>
          </w:p>
        </w:tc>
      </w:tr>
      <w:tr>
        <w:tc>
          <w:tcPr>
            <w:tcW w:type="dxa" w:w="1800"/>
            <w:vAlign w:val="center"/>
            <w:tcMar>
              <w:top w:w="80" w:type="dxa"/>
              <w:start w:w="120" w:type="dxa"/>
              <w:bottom w:w="80" w:type="dxa"/>
              <w:end w:w="120" w:type="dxa"/>
            </w:tcMar>
          </w:tcPr>
          <w:p>
            <w:pPr>
              <w:spacing w:after="0"/>
            </w:pPr>
            <w:r>
              <w:rPr>
                <w:rFonts w:ascii="Arial" w:hAnsi="Arial"/>
                <w:b w:val="0"/>
                <w:i w:val="0"/>
                <w:color w:val="20252B"/>
                <w:sz w:val="19"/>
              </w:rPr>
              <w:t>Solutions</w:t>
            </w:r>
          </w:p>
        </w:tc>
        <w:tc>
          <w:tcPr>
            <w:tcW w:type="dxa" w:w="3000"/>
            <w:vAlign w:val="center"/>
            <w:tcMar>
              <w:top w:w="80" w:type="dxa"/>
              <w:start w:w="120" w:type="dxa"/>
              <w:bottom w:w="80" w:type="dxa"/>
              <w:end w:w="120" w:type="dxa"/>
            </w:tcMar>
          </w:tcPr>
          <w:p>
            <w:pPr>
              <w:spacing w:after="0"/>
            </w:pPr>
            <w:r>
              <w:rPr>
                <w:rFonts w:ascii="Arial" w:hAnsi="Arial"/>
                <w:b w:val="0"/>
                <w:i w:val="0"/>
                <w:color w:val="20252B"/>
                <w:sz w:val="19"/>
              </w:rPr>
              <w:t>Systems &amp; Automation</w:t>
            </w:r>
          </w:p>
        </w:tc>
        <w:tc>
          <w:tcPr>
            <w:tcW w:type="dxa" w:w="4560"/>
            <w:vAlign w:val="center"/>
            <w:tcMar>
              <w:top w:w="80" w:type="dxa"/>
              <w:start w:w="120" w:type="dxa"/>
              <w:bottom w:w="80" w:type="dxa"/>
              <w:end w:w="120" w:type="dxa"/>
            </w:tcMar>
          </w:tcPr>
          <w:p>
            <w:pPr>
              <w:spacing w:after="0"/>
            </w:pPr>
            <w:r>
              <w:rPr>
                <w:rFonts w:ascii="Arial" w:hAnsi="Arial"/>
                <w:b w:val="0"/>
                <w:i w:val="0"/>
                <w:color w:val="20252B"/>
                <w:sz w:val="19"/>
              </w:rPr>
              <w:t>Explain CRM, portals, permitting and software as tools.</w:t>
            </w:r>
          </w:p>
        </w:tc>
      </w:tr>
      <w:tr>
        <w:tc>
          <w:tcPr>
            <w:tcW w:type="dxa" w:w="1800"/>
            <w:vAlign w:val="center"/>
            <w:tcMar>
              <w:top w:w="80" w:type="dxa"/>
              <w:start w:w="120" w:type="dxa"/>
              <w:bottom w:w="80" w:type="dxa"/>
              <w:end w:w="120" w:type="dxa"/>
            </w:tcMar>
          </w:tcPr>
          <w:p>
            <w:pPr>
              <w:spacing w:after="0"/>
            </w:pPr>
            <w:r>
              <w:rPr>
                <w:rFonts w:ascii="Arial" w:hAnsi="Arial"/>
                <w:b w:val="0"/>
                <w:i w:val="0"/>
                <w:color w:val="20252B"/>
                <w:sz w:val="19"/>
              </w:rPr>
              <w:t>Solutions</w:t>
            </w:r>
          </w:p>
        </w:tc>
        <w:tc>
          <w:tcPr>
            <w:tcW w:type="dxa" w:w="3000"/>
            <w:vAlign w:val="center"/>
            <w:tcMar>
              <w:top w:w="80" w:type="dxa"/>
              <w:start w:w="120" w:type="dxa"/>
              <w:bottom w:w="80" w:type="dxa"/>
              <w:end w:w="120" w:type="dxa"/>
            </w:tcMar>
          </w:tcPr>
          <w:p>
            <w:pPr>
              <w:spacing w:after="0"/>
            </w:pPr>
            <w:r>
              <w:rPr>
                <w:rFonts w:ascii="Arial" w:hAnsi="Arial"/>
                <w:b w:val="0"/>
                <w:i w:val="0"/>
                <w:color w:val="20252B"/>
                <w:sz w:val="19"/>
              </w:rPr>
              <w:t>Case Study Detail</w:t>
            </w:r>
          </w:p>
        </w:tc>
        <w:tc>
          <w:tcPr>
            <w:tcW w:type="dxa" w:w="4560"/>
            <w:vAlign w:val="center"/>
            <w:tcMar>
              <w:top w:w="80" w:type="dxa"/>
              <w:start w:w="120" w:type="dxa"/>
              <w:bottom w:w="80" w:type="dxa"/>
              <w:end w:w="120" w:type="dxa"/>
            </w:tcMar>
          </w:tcPr>
          <w:p>
            <w:pPr>
              <w:spacing w:after="0"/>
            </w:pPr>
            <w:r>
              <w:rPr>
                <w:rFonts w:ascii="Arial" w:hAnsi="Arial"/>
                <w:b w:val="0"/>
                <w:i w:val="0"/>
                <w:color w:val="20252B"/>
                <w:sz w:val="19"/>
              </w:rPr>
              <w:t>Show problem, intervention and measurable outcome.</w:t>
            </w:r>
          </w:p>
        </w:tc>
      </w:tr>
      <w:tr>
        <w:tc>
          <w:tcPr>
            <w:tcW w:type="dxa" w:w="1800"/>
            <w:vAlign w:val="center"/>
            <w:tcMar>
              <w:top w:w="80" w:type="dxa"/>
              <w:start w:w="120" w:type="dxa"/>
              <w:bottom w:w="80" w:type="dxa"/>
              <w:end w:w="120" w:type="dxa"/>
            </w:tcMar>
          </w:tcPr>
          <w:p>
            <w:pPr>
              <w:spacing w:after="0"/>
            </w:pPr>
            <w:r>
              <w:rPr>
                <w:rFonts w:ascii="Arial" w:hAnsi="Arial"/>
                <w:b w:val="0"/>
                <w:i w:val="0"/>
                <w:color w:val="20252B"/>
                <w:sz w:val="19"/>
              </w:rPr>
              <w:t>Selected Work</w:t>
            </w:r>
          </w:p>
        </w:tc>
        <w:tc>
          <w:tcPr>
            <w:tcW w:type="dxa" w:w="3000"/>
            <w:vAlign w:val="center"/>
            <w:tcMar>
              <w:top w:w="80" w:type="dxa"/>
              <w:start w:w="120" w:type="dxa"/>
              <w:bottom w:w="80" w:type="dxa"/>
              <w:end w:w="120" w:type="dxa"/>
            </w:tcMar>
          </w:tcPr>
          <w:p>
            <w:pPr>
              <w:spacing w:after="0"/>
            </w:pPr>
            <w:r>
              <w:rPr>
                <w:rFonts w:ascii="Arial" w:hAnsi="Arial"/>
                <w:b w:val="0"/>
                <w:i w:val="0"/>
                <w:color w:val="20252B"/>
                <w:sz w:val="19"/>
              </w:rPr>
              <w:t>Filter by Development / Solutions / Ventures</w:t>
            </w:r>
          </w:p>
        </w:tc>
        <w:tc>
          <w:tcPr>
            <w:tcW w:type="dxa" w:w="4560"/>
            <w:vAlign w:val="center"/>
            <w:tcMar>
              <w:top w:w="80" w:type="dxa"/>
              <w:start w:w="120" w:type="dxa"/>
              <w:bottom w:w="80" w:type="dxa"/>
              <w:end w:w="120" w:type="dxa"/>
            </w:tcMar>
          </w:tcPr>
          <w:p>
            <w:pPr>
              <w:spacing w:after="0"/>
            </w:pPr>
            <w:r>
              <w:rPr>
                <w:rFonts w:ascii="Arial" w:hAnsi="Arial"/>
                <w:b w:val="0"/>
                <w:i w:val="0"/>
                <w:color w:val="20252B"/>
                <w:sz w:val="19"/>
              </w:rPr>
              <w:t>Centralize proof without mixing it into service pages.</w:t>
            </w:r>
          </w:p>
        </w:tc>
      </w:tr>
      <w:tr>
        <w:tc>
          <w:tcPr>
            <w:tcW w:type="dxa" w:w="1800"/>
            <w:vAlign w:val="center"/>
            <w:tcMar>
              <w:top w:w="80" w:type="dxa"/>
              <w:start w:w="120" w:type="dxa"/>
              <w:bottom w:w="80" w:type="dxa"/>
              <w:end w:w="120" w:type="dxa"/>
            </w:tcMar>
          </w:tcPr>
          <w:p>
            <w:pPr>
              <w:spacing w:after="0"/>
            </w:pPr>
            <w:r>
              <w:rPr>
                <w:rFonts w:ascii="Arial" w:hAnsi="Arial"/>
                <w:b w:val="0"/>
                <w:i w:val="0"/>
                <w:color w:val="20252B"/>
                <w:sz w:val="19"/>
              </w:rPr>
              <w:t>About</w:t>
            </w:r>
          </w:p>
        </w:tc>
        <w:tc>
          <w:tcPr>
            <w:tcW w:type="dxa" w:w="3000"/>
            <w:vAlign w:val="center"/>
            <w:tcMar>
              <w:top w:w="80" w:type="dxa"/>
              <w:start w:w="120" w:type="dxa"/>
              <w:bottom w:w="80" w:type="dxa"/>
              <w:end w:w="120" w:type="dxa"/>
            </w:tcMar>
          </w:tcPr>
          <w:p>
            <w:pPr>
              <w:spacing w:after="0"/>
            </w:pPr>
            <w:r>
              <w:rPr>
                <w:rFonts w:ascii="Arial" w:hAnsi="Arial"/>
                <w:b w:val="0"/>
                <w:i w:val="0"/>
                <w:color w:val="20252B"/>
                <w:sz w:val="19"/>
              </w:rPr>
              <w:t>Operator, partners and approach</w:t>
            </w:r>
          </w:p>
        </w:tc>
        <w:tc>
          <w:tcPr>
            <w:tcW w:type="dxa" w:w="4560"/>
            <w:vAlign w:val="center"/>
            <w:tcMar>
              <w:top w:w="80" w:type="dxa"/>
              <w:start w:w="120" w:type="dxa"/>
              <w:bottom w:w="80" w:type="dxa"/>
              <w:end w:w="120" w:type="dxa"/>
            </w:tcMar>
          </w:tcPr>
          <w:p>
            <w:pPr>
              <w:spacing w:after="0"/>
            </w:pPr>
            <w:r>
              <w:rPr>
                <w:rFonts w:ascii="Arial" w:hAnsi="Arial"/>
                <w:b w:val="0"/>
                <w:i w:val="0"/>
                <w:color w:val="20252B"/>
                <w:sz w:val="19"/>
              </w:rPr>
              <w:t>Build trust and clarify accountability.</w:t>
            </w:r>
          </w:p>
        </w:tc>
      </w:tr>
      <w:tr>
        <w:tc>
          <w:tcPr>
            <w:tcW w:type="dxa" w:w="1800"/>
            <w:vAlign w:val="center"/>
            <w:tcMar>
              <w:top w:w="80" w:type="dxa"/>
              <w:start w:w="120" w:type="dxa"/>
              <w:bottom w:w="80" w:type="dxa"/>
              <w:end w:w="120" w:type="dxa"/>
            </w:tcMar>
          </w:tcPr>
          <w:p>
            <w:pPr>
              <w:spacing w:after="0"/>
            </w:pPr>
            <w:r>
              <w:rPr>
                <w:rFonts w:ascii="Arial" w:hAnsi="Arial"/>
                <w:b w:val="0"/>
                <w:i w:val="0"/>
                <w:color w:val="20252B"/>
                <w:sz w:val="19"/>
              </w:rPr>
              <w:t>Insights</w:t>
            </w:r>
          </w:p>
        </w:tc>
        <w:tc>
          <w:tcPr>
            <w:tcW w:type="dxa" w:w="3000"/>
            <w:vAlign w:val="center"/>
            <w:tcMar>
              <w:top w:w="80" w:type="dxa"/>
              <w:start w:w="120" w:type="dxa"/>
              <w:bottom w:w="80" w:type="dxa"/>
              <w:end w:w="120" w:type="dxa"/>
            </w:tcMar>
          </w:tcPr>
          <w:p>
            <w:pPr>
              <w:spacing w:after="0"/>
            </w:pPr>
            <w:r>
              <w:rPr>
                <w:rFonts w:ascii="Arial" w:hAnsi="Arial"/>
                <w:b w:val="0"/>
                <w:i w:val="0"/>
                <w:color w:val="20252B"/>
                <w:sz w:val="19"/>
              </w:rPr>
              <w:t>Development / Solutions</w:t>
            </w:r>
          </w:p>
        </w:tc>
        <w:tc>
          <w:tcPr>
            <w:tcW w:type="dxa" w:w="4560"/>
            <w:vAlign w:val="center"/>
            <w:tcMar>
              <w:top w:w="80" w:type="dxa"/>
              <w:start w:w="120" w:type="dxa"/>
              <w:bottom w:w="80" w:type="dxa"/>
              <w:end w:w="120" w:type="dxa"/>
            </w:tcMar>
          </w:tcPr>
          <w:p>
            <w:pPr>
              <w:spacing w:after="0"/>
            </w:pPr>
            <w:r>
              <w:rPr>
                <w:rFonts w:ascii="Arial" w:hAnsi="Arial"/>
                <w:b w:val="0"/>
                <w:i w:val="0"/>
                <w:color w:val="20252B"/>
                <w:sz w:val="19"/>
              </w:rPr>
              <w:t>Organize thought leadership by division.</w:t>
            </w:r>
          </w:p>
        </w:tc>
      </w:tr>
      <w:tr>
        <w:tc>
          <w:tcPr>
            <w:tcW w:type="dxa" w:w="1800"/>
            <w:vAlign w:val="center"/>
            <w:tcMar>
              <w:top w:w="80" w:type="dxa"/>
              <w:start w:w="120" w:type="dxa"/>
              <w:bottom w:w="80" w:type="dxa"/>
              <w:end w:w="120" w:type="dxa"/>
            </w:tcMar>
          </w:tcPr>
          <w:p>
            <w:pPr>
              <w:spacing w:after="0"/>
            </w:pPr>
            <w:r>
              <w:rPr>
                <w:rFonts w:ascii="Arial" w:hAnsi="Arial"/>
                <w:b w:val="0"/>
                <w:i w:val="0"/>
                <w:color w:val="20252B"/>
                <w:sz w:val="19"/>
              </w:rPr>
              <w:t>Contact</w:t>
            </w:r>
          </w:p>
        </w:tc>
        <w:tc>
          <w:tcPr>
            <w:tcW w:type="dxa" w:w="3000"/>
            <w:vAlign w:val="center"/>
            <w:tcMar>
              <w:top w:w="80" w:type="dxa"/>
              <w:start w:w="120" w:type="dxa"/>
              <w:bottom w:w="80" w:type="dxa"/>
              <w:end w:w="120" w:type="dxa"/>
            </w:tcMar>
          </w:tcPr>
          <w:p>
            <w:pPr>
              <w:spacing w:after="0"/>
            </w:pPr>
            <w:r>
              <w:rPr>
                <w:rFonts w:ascii="Arial" w:hAnsi="Arial"/>
                <w:b w:val="0"/>
                <w:i w:val="0"/>
                <w:color w:val="20252B"/>
                <w:sz w:val="19"/>
              </w:rPr>
              <w:t>Division-first intake</w:t>
            </w:r>
          </w:p>
        </w:tc>
        <w:tc>
          <w:tcPr>
            <w:tcW w:type="dxa" w:w="4560"/>
            <w:vAlign w:val="center"/>
            <w:tcMar>
              <w:top w:w="80" w:type="dxa"/>
              <w:start w:w="120" w:type="dxa"/>
              <w:bottom w:w="80" w:type="dxa"/>
              <w:end w:w="120" w:type="dxa"/>
            </w:tcMar>
          </w:tcPr>
          <w:p>
            <w:pPr>
              <w:spacing w:after="0"/>
            </w:pPr>
            <w:r>
              <w:rPr>
                <w:rFonts w:ascii="Arial" w:hAnsi="Arial"/>
                <w:b w:val="0"/>
                <w:i w:val="0"/>
                <w:color w:val="20252B"/>
                <w:sz w:val="19"/>
              </w:rPr>
              <w:t>Route qualified inquiries correctly.</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2F4F7"/>
          </w:tcPr>
          <w:p>
            <w:pPr>
              <w:spacing w:after="80"/>
            </w:pPr>
            <w:r>
              <w:rPr>
                <w:rFonts w:ascii="Arial" w:hAnsi="Arial"/>
                <w:b/>
                <w:i w:val="0"/>
                <w:color w:val="0B2545"/>
                <w:sz w:val="22"/>
              </w:rPr>
              <w:t>Header navigation</w:t>
              <w:br/>
            </w:r>
            <w:r>
              <w:rPr>
                <w:rFonts w:ascii="Arial" w:hAnsi="Arial"/>
                <w:b w:val="0"/>
                <w:i w:val="0"/>
                <w:color w:val="20252B"/>
                <w:sz w:val="21"/>
              </w:rPr>
              <w:t>Development   |   Solutions   |   Selected Work   |   About   |   Insights   |   Start a Conversation</w:t>
            </w:r>
          </w:p>
        </w:tc>
      </w:tr>
    </w:tbl>
    <w:p>
      <w:pPr>
        <w:spacing w:after="40"/>
      </w:pPr>
    </w:p>
    <w:p>
      <w:r>
        <w:br w:type="page"/>
      </w:r>
    </w:p>
    <w:p>
      <w:pPr>
        <w:pStyle w:val="Kicker"/>
      </w:pPr>
      <w:r>
        <w:t>PAGE REDESIGN 01</w:t>
      </w:r>
    </w:p>
    <w:p>
      <w:pPr>
        <w:pStyle w:val="Heading1"/>
      </w:pPr>
      <w:r>
        <w:t>Homepage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2F4F7"/>
          </w:tcPr>
          <w:p>
            <w:pPr>
              <w:spacing w:after="80"/>
            </w:pPr>
            <w:r>
              <w:rPr>
                <w:rFonts w:ascii="Arial" w:hAnsi="Arial"/>
                <w:b/>
                <w:i w:val="0"/>
                <w:color w:val="0B2545"/>
                <w:sz w:val="22"/>
              </w:rPr>
              <w:t>Page job</w:t>
              <w:br/>
            </w:r>
            <w:r>
              <w:rPr>
                <w:rFonts w:ascii="Arial" w:hAnsi="Arial"/>
                <w:b w:val="0"/>
                <w:i w:val="0"/>
                <w:color w:val="20252B"/>
                <w:sz w:val="21"/>
              </w:rPr>
              <w:t>Explain the two divisions immediately, establish credibility, and route visitors without listing every capability.</w:t>
            </w:r>
          </w:p>
        </w:tc>
      </w:tr>
    </w:tbl>
    <w:p>
      <w:pPr>
        <w:spacing w:after="40"/>
      </w:pPr>
    </w:p>
    <w:p>
      <w:pPr>
        <w:pStyle w:val="Heading2"/>
      </w:pPr>
      <w:r>
        <w:t>Recommended hero</w:t>
      </w:r>
    </w:p>
    <w:p>
      <w:r>
        <w:t>Eyebrow: FLORIDA DEVELOPMENT + BUSINESS SOLUTIONS</w:t>
      </w:r>
    </w:p>
    <w:p>
      <w:r>
        <w:rPr>
          <w:rFonts w:ascii="Arial" w:hAnsi="Arial"/>
          <w:b/>
          <w:i w:val="0"/>
          <w:color w:val="0B2545"/>
          <w:sz w:val="40"/>
        </w:rPr>
        <w:t>We build opportunities—properties on one side, business solutions on the other.</w:t>
      </w:r>
    </w:p>
    <w:p>
      <w:r>
        <w:t>Collaborative Concept helps Florida owners, operators and investors move complex opportunities forward through disciplined development and practical operating solutions.</w:t>
      </w:r>
    </w:p>
    <w:p>
      <w:r>
        <w:t>Primary CTA: Explore Development     Secondary CTA: Explore Solutions</w:t>
      </w:r>
    </w:p>
    <w:p>
      <w:pPr>
        <w:pStyle w:val="Heading2"/>
      </w:pPr>
      <w:r>
        <w:t>Homepage section order</w:t>
      </w:r>
    </w:p>
    <w:p>
      <w:pPr>
        <w:pStyle w:val="ListBullet"/>
      </w:pPr>
      <w:r>
        <w:t>Two-division split: Development and Solutions, each with one sentence and one image.</w:t>
      </w:r>
    </w:p>
    <w:p>
      <w:pPr>
        <w:pStyle w:val="ListBullet"/>
      </w:pPr>
      <w:r>
        <w:t>Two proof stories: Madeira Beach Double-Lot and the $5,200-per-month operating-system savings case.</w:t>
      </w:r>
    </w:p>
    <w:p>
      <w:pPr>
        <w:pStyle w:val="ListBullet"/>
      </w:pPr>
      <w:r>
        <w:t>How Danny works: direct access, disciplined execution and specialist partners.</w:t>
      </w:r>
    </w:p>
    <w:p>
      <w:pPr>
        <w:pStyle w:val="ListBullet"/>
      </w:pPr>
      <w:r>
        <w:t>Selected work: no more than four projects on the homepage.</w:t>
      </w:r>
    </w:p>
    <w:p>
      <w:pPr>
        <w:pStyle w:val="ListBullet"/>
      </w:pPr>
      <w:r>
        <w:t>Final CTA: Tell us what you are trying to move forward.</w:t>
      </w:r>
    </w:p>
    <w:p>
      <w:pPr>
        <w:pStyle w:val="Heading2"/>
      </w:pPr>
      <w:r>
        <w:t>Remove from homepage</w:t>
      </w:r>
    </w:p>
    <w:p>
      <w:r>
        <w:t>Remove the all-trades grid, detailed investor structure, product counts, long venture list and multiple competing CTAs. The homepage should explain the company, not prove every claim at once.</w:t>
      </w:r>
    </w:p>
    <w:p>
      <w:r>
        <w:br w:type="page"/>
      </w:r>
    </w:p>
    <w:p>
      <w:pPr>
        <w:pStyle w:val="Kicker"/>
      </w:pPr>
      <w:r>
        <w:t>PAGE REDESIGN 02</w:t>
      </w:r>
    </w:p>
    <w:p>
      <w:pPr>
        <w:pStyle w:val="Heading1"/>
      </w:pPr>
      <w:r>
        <w:t>Development overview</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2F4F7"/>
          </w:tcPr>
          <w:p>
            <w:pPr>
              <w:spacing w:after="80"/>
            </w:pPr>
            <w:r>
              <w:rPr>
                <w:rFonts w:ascii="Arial" w:hAnsi="Arial"/>
                <w:b/>
                <w:i w:val="0"/>
                <w:color w:val="0B2545"/>
                <w:sz w:val="22"/>
              </w:rPr>
              <w:t>Page job</w:t>
              <w:br/>
            </w:r>
            <w:r>
              <w:rPr>
                <w:rFonts w:ascii="Arial" w:hAnsi="Arial"/>
                <w:b w:val="0"/>
                <w:i w:val="0"/>
                <w:color w:val="20252B"/>
                <w:sz w:val="21"/>
              </w:rPr>
              <w:t>Make the development division feel focused, investable and execution-capable without turning the page into a securities deck.</w:t>
            </w:r>
          </w:p>
        </w:tc>
      </w:tr>
    </w:tbl>
    <w:p>
      <w:pPr>
        <w:spacing w:after="40"/>
      </w:pPr>
    </w:p>
    <w:p>
      <w:r>
        <w:rPr>
          <w:rFonts w:ascii="Arial" w:hAnsi="Arial"/>
          <w:b/>
          <w:i w:val="0"/>
          <w:color w:val="0B2545"/>
          <w:sz w:val="40"/>
        </w:rPr>
        <w:t>We find the opportunity, prove the plan and stay through execution.</w:t>
      </w:r>
    </w:p>
    <w:p>
      <w:r>
        <w:t>From sourcing and feasibility through construction coordination and exit, Collaborative Concept brings the deal discipline and local relationships required to move Florida projects forward.</w:t>
      </w:r>
    </w:p>
    <w:p>
      <w:pPr>
        <w:pStyle w:val="Heading2"/>
      </w:pPr>
      <w:r>
        <w:t>Section order</w:t>
      </w:r>
    </w:p>
    <w:p>
      <w:pPr>
        <w:pStyle w:val="ListBullet"/>
      </w:pPr>
      <w:r>
        <w:t>What we develop: coastal residential, adaptive reuse and value-add opportunities.</w:t>
      </w:r>
    </w:p>
    <w:p>
      <w:pPr>
        <w:pStyle w:val="ListBullet"/>
      </w:pPr>
      <w:r>
        <w:t>The development process: Source → Underwrite → Structure → Build → Exit.</w:t>
      </w:r>
    </w:p>
    <w:p>
      <w:pPr>
        <w:pStyle w:val="ListBullet"/>
      </w:pPr>
      <w:r>
        <w:t>Flagship project: Madeira Beach Double-Lot.</w:t>
      </w:r>
    </w:p>
    <w:p>
      <w:pPr>
        <w:pStyle w:val="ListBullet"/>
      </w:pPr>
      <w:r>
        <w:t>Pipeline preview: three opportunities maximum, with status labels.</w:t>
      </w:r>
    </w:p>
    <w:p>
      <w:pPr>
        <w:pStyle w:val="ListBullet"/>
      </w:pPr>
      <w:r>
        <w:t>Execution partnership: Danny leads the deal; licensed partners execute regulated work.</w:t>
      </w:r>
    </w:p>
    <w:p>
      <w:pPr>
        <w:pStyle w:val="ListBullet"/>
      </w:pPr>
      <w:r>
        <w:t>Investor CTA: Review the opportunity or request the project folder.</w:t>
      </w:r>
    </w:p>
    <w:p>
      <w:pPr>
        <w:pStyle w:val="Heading2"/>
      </w:pPr>
      <w:r>
        <w:t>Design direction</w:t>
      </w:r>
    </w:p>
    <w:p>
      <w:r>
        <w:t>Use premium coastal photography, architectural drawings, generous white space and restrained financial callouts. Avoid a wall of projections. Put detailed economics on the project page.</w:t>
      </w:r>
    </w:p>
    <w:p>
      <w:r>
        <w:br w:type="page"/>
      </w:r>
    </w:p>
    <w:p>
      <w:pPr>
        <w:pStyle w:val="Kicker"/>
      </w:pPr>
      <w:r>
        <w:t>PAGE REDESIGN 03</w:t>
      </w:r>
    </w:p>
    <w:p>
      <w:pPr>
        <w:pStyle w:val="Heading1"/>
      </w:pPr>
      <w:r>
        <w:t>Projects &amp; pipeline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2F4F7"/>
          </w:tcPr>
          <w:p>
            <w:pPr>
              <w:spacing w:after="80"/>
            </w:pPr>
            <w:r>
              <w:rPr>
                <w:rFonts w:ascii="Arial" w:hAnsi="Arial"/>
                <w:b/>
                <w:i w:val="0"/>
                <w:color w:val="0B2545"/>
                <w:sz w:val="22"/>
              </w:rPr>
              <w:t>Page job</w:t>
              <w:br/>
            </w:r>
            <w:r>
              <w:rPr>
                <w:rFonts w:ascii="Arial" w:hAnsi="Arial"/>
                <w:b w:val="0"/>
                <w:i w:val="0"/>
                <w:color w:val="20252B"/>
                <w:sz w:val="21"/>
              </w:rPr>
              <w:t>Display development work only. Consulting services and unrelated ventures do not belong here.</w:t>
            </w:r>
          </w:p>
        </w:tc>
      </w:tr>
    </w:tbl>
    <w:p>
      <w:pPr>
        <w:spacing w:after="40"/>
      </w:pPr>
    </w:p>
    <w:p>
      <w:pPr>
        <w:pStyle w:val="Heading2"/>
      </w:pPr>
      <w:r>
        <w:t>Recommended hierarchy</w:t>
      </w:r>
    </w:p>
    <w:tbl>
      <w:tblPr>
        <w:tblStyle w:val="TableGrid"/>
        <w:tblW w:type="dxa" w:w="9360"/>
        <w:tblLayout w:type="fixed"/>
        <w:tblLook w:firstColumn="1" w:firstRow="1" w:lastColumn="0" w:lastRow="0" w:noHBand="0" w:noVBand="1" w:val="04A0"/>
        <w:jc w:val="left"/>
        <w:tblInd w:w="120" w:type="dxa"/>
      </w:tblPr>
      <w:tblGrid>
        <w:gridCol w:w="2200"/>
        <w:gridCol w:w="7160"/>
      </w:tblGrid>
      <w:tr>
        <w:tc>
          <w:tcPr>
            <w:tcW w:type="dxa" w:w="2200"/>
            <w:vAlign w:val="center"/>
            <w:tcMar>
              <w:top w:w="80" w:type="dxa"/>
              <w:start w:w="120" w:type="dxa"/>
              <w:bottom w:w="80" w:type="dxa"/>
              <w:end w:w="120" w:type="dxa"/>
            </w:tcMar>
            <w:shd w:fill="E8EEF5"/>
          </w:tcPr>
          <w:p>
            <w:pPr>
              <w:spacing w:after="0"/>
            </w:pPr>
            <w:r>
              <w:rPr>
                <w:rFonts w:ascii="Arial" w:hAnsi="Arial"/>
                <w:b/>
                <w:i w:val="0"/>
                <w:color w:val="0B2545"/>
                <w:sz w:val="19"/>
              </w:rPr>
              <w:t>SECTION</w:t>
            </w:r>
          </w:p>
        </w:tc>
        <w:tc>
          <w:tcPr>
            <w:tcW w:type="dxa" w:w="7160"/>
            <w:vAlign w:val="center"/>
            <w:tcMar>
              <w:top w:w="80" w:type="dxa"/>
              <w:start w:w="120" w:type="dxa"/>
              <w:bottom w:w="80" w:type="dxa"/>
              <w:end w:w="120" w:type="dxa"/>
            </w:tcMar>
            <w:shd w:fill="E8EEF5"/>
          </w:tcPr>
          <w:p>
            <w:pPr>
              <w:spacing w:after="0"/>
            </w:pPr>
            <w:r>
              <w:rPr>
                <w:rFonts w:ascii="Arial" w:hAnsi="Arial"/>
                <w:b/>
                <w:i w:val="0"/>
                <w:color w:val="0B2545"/>
                <w:sz w:val="19"/>
              </w:rPr>
              <w:t>CONTENT</w:t>
            </w:r>
          </w:p>
        </w:tc>
      </w:tr>
      <w:tr>
        <w:tc>
          <w:tcPr>
            <w:tcW w:type="dxa" w:w="2200"/>
            <w:vAlign w:val="center"/>
            <w:tcMar>
              <w:top w:w="80" w:type="dxa"/>
              <w:start w:w="120" w:type="dxa"/>
              <w:bottom w:w="80" w:type="dxa"/>
              <w:end w:w="120" w:type="dxa"/>
            </w:tcMar>
          </w:tcPr>
          <w:p>
            <w:pPr>
              <w:spacing w:after="0"/>
            </w:pPr>
            <w:r>
              <w:rPr>
                <w:rFonts w:ascii="Arial" w:hAnsi="Arial"/>
                <w:b w:val="0"/>
                <w:i w:val="0"/>
                <w:color w:val="20252B"/>
                <w:sz w:val="19"/>
              </w:rPr>
              <w:t>Flagship</w:t>
            </w:r>
          </w:p>
        </w:tc>
        <w:tc>
          <w:tcPr>
            <w:tcW w:type="dxa" w:w="7160"/>
            <w:vAlign w:val="center"/>
            <w:tcMar>
              <w:top w:w="80" w:type="dxa"/>
              <w:start w:w="120" w:type="dxa"/>
              <w:bottom w:w="80" w:type="dxa"/>
              <w:end w:w="120" w:type="dxa"/>
            </w:tcMar>
          </w:tcPr>
          <w:p>
            <w:pPr>
              <w:spacing w:after="0"/>
            </w:pPr>
            <w:r>
              <w:rPr>
                <w:rFonts w:ascii="Arial" w:hAnsi="Arial"/>
                <w:b w:val="0"/>
                <w:i w:val="0"/>
                <w:color w:val="20252B"/>
                <w:sz w:val="19"/>
              </w:rPr>
              <w:t>Madeira Beach Double-Lot with status, location, concept and one primary CTA.</w:t>
            </w:r>
          </w:p>
        </w:tc>
      </w:tr>
      <w:tr>
        <w:tc>
          <w:tcPr>
            <w:tcW w:type="dxa" w:w="2200"/>
            <w:vAlign w:val="center"/>
            <w:tcMar>
              <w:top w:w="80" w:type="dxa"/>
              <w:start w:w="120" w:type="dxa"/>
              <w:bottom w:w="80" w:type="dxa"/>
              <w:end w:w="120" w:type="dxa"/>
            </w:tcMar>
          </w:tcPr>
          <w:p>
            <w:pPr>
              <w:spacing w:after="0"/>
            </w:pPr>
            <w:r>
              <w:rPr>
                <w:rFonts w:ascii="Arial" w:hAnsi="Arial"/>
                <w:b w:val="0"/>
                <w:i w:val="0"/>
                <w:color w:val="20252B"/>
                <w:sz w:val="19"/>
              </w:rPr>
              <w:t>Active concepts</w:t>
            </w:r>
          </w:p>
        </w:tc>
        <w:tc>
          <w:tcPr>
            <w:tcW w:type="dxa" w:w="7160"/>
            <w:vAlign w:val="center"/>
            <w:tcMar>
              <w:top w:w="80" w:type="dxa"/>
              <w:start w:w="120" w:type="dxa"/>
              <w:bottom w:w="80" w:type="dxa"/>
              <w:end w:w="120" w:type="dxa"/>
            </w:tcMar>
          </w:tcPr>
          <w:p>
            <w:pPr>
              <w:spacing w:after="0"/>
            </w:pPr>
            <w:r>
              <w:rPr>
                <w:rFonts w:ascii="Arial" w:hAnsi="Arial"/>
                <w:b w:val="0"/>
                <w:i w:val="0"/>
                <w:color w:val="20252B"/>
                <w:sz w:val="19"/>
              </w:rPr>
              <w:t>Concise cards for qualified development concepts; no inflated volume claims.</w:t>
            </w:r>
          </w:p>
        </w:tc>
      </w:tr>
      <w:tr>
        <w:tc>
          <w:tcPr>
            <w:tcW w:type="dxa" w:w="2200"/>
            <w:vAlign w:val="center"/>
            <w:tcMar>
              <w:top w:w="80" w:type="dxa"/>
              <w:start w:w="120" w:type="dxa"/>
              <w:bottom w:w="80" w:type="dxa"/>
              <w:end w:w="120" w:type="dxa"/>
            </w:tcMar>
          </w:tcPr>
          <w:p>
            <w:pPr>
              <w:spacing w:after="0"/>
            </w:pPr>
            <w:r>
              <w:rPr>
                <w:rFonts w:ascii="Arial" w:hAnsi="Arial"/>
                <w:b w:val="0"/>
                <w:i w:val="0"/>
                <w:color w:val="20252B"/>
                <w:sz w:val="19"/>
              </w:rPr>
              <w:t>Partner track record</w:t>
            </w:r>
          </w:p>
        </w:tc>
        <w:tc>
          <w:tcPr>
            <w:tcW w:type="dxa" w:w="7160"/>
            <w:vAlign w:val="center"/>
            <w:tcMar>
              <w:top w:w="80" w:type="dxa"/>
              <w:start w:w="120" w:type="dxa"/>
              <w:bottom w:w="80" w:type="dxa"/>
              <w:end w:w="120" w:type="dxa"/>
            </w:tcMar>
          </w:tcPr>
          <w:p>
            <w:pPr>
              <w:spacing w:after="0"/>
            </w:pPr>
            <w:r>
              <w:rPr>
                <w:rFonts w:ascii="Arial" w:hAnsi="Arial"/>
                <w:b w:val="0"/>
                <w:i w:val="0"/>
                <w:color w:val="20252B"/>
                <w:sz w:val="19"/>
              </w:rPr>
              <w:t>Clearly labeled as La Gala Construction partner work, not Collaborative Concept-owned projects.</w:t>
            </w:r>
          </w:p>
        </w:tc>
      </w:tr>
      <w:tr>
        <w:tc>
          <w:tcPr>
            <w:tcW w:type="dxa" w:w="2200"/>
            <w:vAlign w:val="center"/>
            <w:tcMar>
              <w:top w:w="80" w:type="dxa"/>
              <w:start w:w="120" w:type="dxa"/>
              <w:bottom w:w="80" w:type="dxa"/>
              <w:end w:w="120" w:type="dxa"/>
            </w:tcMar>
          </w:tcPr>
          <w:p>
            <w:pPr>
              <w:spacing w:after="0"/>
            </w:pPr>
            <w:r>
              <w:rPr>
                <w:rFonts w:ascii="Arial" w:hAnsi="Arial"/>
                <w:b w:val="0"/>
                <w:i w:val="0"/>
                <w:color w:val="20252B"/>
                <w:sz w:val="19"/>
              </w:rPr>
              <w:t>Pipeline access</w:t>
            </w:r>
          </w:p>
        </w:tc>
        <w:tc>
          <w:tcPr>
            <w:tcW w:type="dxa" w:w="7160"/>
            <w:vAlign w:val="center"/>
            <w:tcMar>
              <w:top w:w="80" w:type="dxa"/>
              <w:start w:w="120" w:type="dxa"/>
              <w:bottom w:w="80" w:type="dxa"/>
              <w:end w:w="120" w:type="dxa"/>
            </w:tcMar>
          </w:tcPr>
          <w:p>
            <w:pPr>
              <w:spacing w:after="0"/>
            </w:pPr>
            <w:r>
              <w:rPr>
                <w:rFonts w:ascii="Arial" w:hAnsi="Arial"/>
                <w:b w:val="0"/>
                <w:i w:val="0"/>
                <w:color w:val="20252B"/>
                <w:sz w:val="19"/>
              </w:rPr>
              <w:t>A gated partner area for detailed opportunities, documents and underwriting.</w:t>
            </w:r>
          </w:p>
        </w:tc>
      </w:tr>
    </w:tbl>
    <w:p>
      <w:pPr>
        <w:spacing w:after="40"/>
      </w:pPr>
    </w:p>
    <w:p>
      <w:pPr>
        <w:pStyle w:val="Heading2"/>
      </w:pPr>
      <w:r>
        <w:t>Project card standard</w:t>
      </w:r>
    </w:p>
    <w:p>
      <w:r>
        <w:t>Every card should show: project name, location, project type, status, one image, one-sentence thesis and one CTA. Financial projections should appear only when supported and clearly labeled as projections.</w:t>
      </w:r>
    </w:p>
    <w:p>
      <w:pPr>
        <w:pStyle w:val="Heading2"/>
      </w:pPr>
      <w:r>
        <w:t>Move elsewhere</w:t>
      </w:r>
    </w:p>
    <w:p>
      <w:r>
        <w:t>Move roof consulting and Solar Exit content to Solutions or Selected Ventures. Their presence on the current project page confuses the meaning of “Projects.”</w:t>
      </w:r>
    </w:p>
    <w:p>
      <w:r>
        <w:br w:type="page"/>
      </w:r>
    </w:p>
    <w:p>
      <w:pPr>
        <w:pStyle w:val="Kicker"/>
      </w:pPr>
      <w:r>
        <w:t>PAGE REDESIGN 04</w:t>
      </w:r>
    </w:p>
    <w:p>
      <w:pPr>
        <w:pStyle w:val="Heading1"/>
      </w:pPr>
      <w:r>
        <w:t>Madeira Beach / investor project page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2F4F7"/>
          </w:tcPr>
          <w:p>
            <w:pPr>
              <w:spacing w:after="80"/>
            </w:pPr>
            <w:r>
              <w:rPr>
                <w:rFonts w:ascii="Arial" w:hAnsi="Arial"/>
                <w:b/>
                <w:i w:val="0"/>
                <w:color w:val="0B2545"/>
                <w:sz w:val="22"/>
              </w:rPr>
              <w:t>Page job</w:t>
              <w:br/>
            </w:r>
            <w:r>
              <w:rPr>
                <w:rFonts w:ascii="Arial" w:hAnsi="Arial"/>
                <w:b w:val="0"/>
                <w:i w:val="0"/>
                <w:color w:val="20252B"/>
                <w:sz w:val="21"/>
              </w:rPr>
              <w:t>Convert qualified interest into a serious conversation while preserving diligence, legal clarity and risk disclosure.</w:t>
            </w:r>
          </w:p>
        </w:tc>
      </w:tr>
    </w:tbl>
    <w:p>
      <w:pPr>
        <w:spacing w:after="40"/>
      </w:pPr>
    </w:p>
    <w:p>
      <w:r>
        <w:rPr>
          <w:rFonts w:ascii="Arial" w:hAnsi="Arial"/>
          <w:b/>
          <w:i w:val="0"/>
          <w:color w:val="0B2545"/>
          <w:sz w:val="40"/>
        </w:rPr>
        <w:t>Two lots. Two homes. One disciplined execution plan.</w:t>
      </w:r>
    </w:p>
    <w:p>
      <w:pPr>
        <w:pStyle w:val="Heading2"/>
      </w:pPr>
      <w:r>
        <w:t>Section order</w:t>
      </w:r>
    </w:p>
    <w:p>
      <w:pPr>
        <w:pStyle w:val="ListBullet"/>
      </w:pPr>
      <w:r>
        <w:t>Opportunity summary and current status.</w:t>
      </w:r>
    </w:p>
    <w:p>
      <w:pPr>
        <w:pStyle w:val="ListBullet"/>
      </w:pPr>
      <w:r>
        <w:t>Site and concept imagery.</w:t>
      </w:r>
    </w:p>
    <w:p>
      <w:pPr>
        <w:pStyle w:val="ListBullet"/>
      </w:pPr>
      <w:r>
        <w:t>Headline economics with clear projected/underwriting labels.</w:t>
      </w:r>
    </w:p>
    <w:p>
      <w:pPr>
        <w:pStyle w:val="ListBullet"/>
      </w:pPr>
      <w:r>
        <w:t>Development plan and staggered-build rationale.</w:t>
      </w:r>
    </w:p>
    <w:p>
      <w:pPr>
        <w:pStyle w:val="ListBullet"/>
      </w:pPr>
      <w:r>
        <w:t>Capital structure and draw controls.</w:t>
      </w:r>
    </w:p>
    <w:p>
      <w:pPr>
        <w:pStyle w:val="ListBullet"/>
      </w:pPr>
      <w:r>
        <w:t>Team and responsibilities.</w:t>
      </w:r>
    </w:p>
    <w:p>
      <w:pPr>
        <w:pStyle w:val="ListBullet"/>
      </w:pPr>
      <w:r>
        <w:t>Risk factors and mitigations.</w:t>
      </w:r>
    </w:p>
    <w:p>
      <w:pPr>
        <w:pStyle w:val="ListBullet"/>
      </w:pPr>
      <w:r>
        <w:t>Request investor folder / schedule conversation.</w:t>
      </w:r>
    </w:p>
    <w:p>
      <w:pPr>
        <w:pStyle w:val="Heading2"/>
      </w:pPr>
      <w:r>
        <w:t>Critical corrections</w:t>
      </w:r>
    </w:p>
    <w:p>
      <w:pPr>
        <w:pStyle w:val="ListBullet"/>
      </w:pPr>
      <w:r>
        <w:t>Do not imply guaranteed returns or completed performance.</w:t>
      </w:r>
    </w:p>
    <w:p>
      <w:pPr>
        <w:pStyle w:val="ListBullet"/>
      </w:pPr>
      <w:r>
        <w:t>Do not describe a rollover as tax-free without qualified tax/legal support.</w:t>
      </w:r>
    </w:p>
    <w:p>
      <w:pPr>
        <w:pStyle w:val="ListBullet"/>
      </w:pPr>
      <w:r>
        <w:t>Clearly separate Collaborative Concept responsibilities from licensed GC responsibilities.</w:t>
      </w:r>
    </w:p>
    <w:p>
      <w:pPr>
        <w:pStyle w:val="ListBullet"/>
      </w:pPr>
      <w:r>
        <w:t>Keep detailed operating agreements and diligence documents behind a qualified-request step.</w:t>
      </w:r>
    </w:p>
    <w:p>
      <w:r>
        <w:br w:type="page"/>
      </w:r>
    </w:p>
    <w:p>
      <w:pPr>
        <w:pStyle w:val="Kicker"/>
      </w:pPr>
      <w:r>
        <w:t>PAGE REDESIGN 05</w:t>
      </w:r>
    </w:p>
    <w:p>
      <w:pPr>
        <w:pStyle w:val="Heading1"/>
      </w:pPr>
      <w:r>
        <w:t>Solutions overview</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2F4F7"/>
          </w:tcPr>
          <w:p>
            <w:pPr>
              <w:spacing w:after="80"/>
            </w:pPr>
            <w:r>
              <w:rPr>
                <w:rFonts w:ascii="Arial" w:hAnsi="Arial"/>
                <w:b/>
                <w:i w:val="0"/>
                <w:color w:val="0B2545"/>
                <w:sz w:val="22"/>
              </w:rPr>
              <w:t>Page job</w:t>
              <w:br/>
            </w:r>
            <w:r>
              <w:rPr>
                <w:rFonts w:ascii="Arial" w:hAnsi="Arial"/>
                <w:b w:val="0"/>
                <w:i w:val="0"/>
                <w:color w:val="20252B"/>
                <w:sz w:val="21"/>
              </w:rPr>
              <w:t>Show that Collaborative Concept solves revenue and operational problems. Software is a delivery mechanism, not the headline identity.</w:t>
            </w:r>
          </w:p>
        </w:tc>
      </w:tr>
    </w:tbl>
    <w:p>
      <w:pPr>
        <w:spacing w:after="40"/>
      </w:pPr>
    </w:p>
    <w:p>
      <w:r>
        <w:rPr>
          <w:rFonts w:ascii="Arial" w:hAnsi="Arial"/>
          <w:b/>
          <w:i w:val="0"/>
          <w:color w:val="0B2545"/>
          <w:sz w:val="40"/>
        </w:rPr>
        <w:t>Recover lost revenue. Fix the process. Build the system.</w:t>
      </w:r>
    </w:p>
    <w:p>
      <w:r>
        <w:t>We help contractors and property operators recover opportunities already inside the business, improve sales follow-through and replace disconnected workflows with practical systems their teams can use.</w:t>
      </w:r>
    </w:p>
    <w:p>
      <w:pPr>
        <w:pStyle w:val="Heading2"/>
      </w:pPr>
      <w:r>
        <w:t>Three solution lanes</w:t>
      </w:r>
    </w:p>
    <w:tbl>
      <w:tblPr>
        <w:tblStyle w:val="TableGrid"/>
        <w:tblW w:type="dxa" w:w="9360"/>
        <w:tblLayout w:type="fixed"/>
        <w:tblLook w:firstColumn="1" w:firstRow="1" w:lastColumn="0" w:lastRow="0" w:noHBand="0" w:noVBand="1" w:val="04A0"/>
        <w:jc w:val="left"/>
        <w:tblInd w:w="120" w:type="dxa"/>
      </w:tblPr>
      <w:tblGrid>
        <w:gridCol w:w="1900"/>
        <w:gridCol w:w="3660"/>
        <w:gridCol w:w="3800"/>
      </w:tblGrid>
      <w:tr>
        <w:tc>
          <w:tcPr>
            <w:tcW w:type="dxa" w:w="1900"/>
            <w:vAlign w:val="center"/>
            <w:tcMar>
              <w:top w:w="80" w:type="dxa"/>
              <w:start w:w="120" w:type="dxa"/>
              <w:bottom w:w="80" w:type="dxa"/>
              <w:end w:w="120" w:type="dxa"/>
            </w:tcMar>
            <w:shd w:fill="E8EEF5"/>
          </w:tcPr>
          <w:p>
            <w:pPr>
              <w:spacing w:after="0"/>
            </w:pPr>
            <w:r>
              <w:rPr>
                <w:rFonts w:ascii="Arial" w:hAnsi="Arial"/>
                <w:b/>
                <w:i w:val="0"/>
                <w:color w:val="0B2545"/>
                <w:sz w:val="19"/>
              </w:rPr>
              <w:t>LANE</w:t>
            </w:r>
          </w:p>
        </w:tc>
        <w:tc>
          <w:tcPr>
            <w:tcW w:type="dxa" w:w="3660"/>
            <w:vAlign w:val="center"/>
            <w:tcMar>
              <w:top w:w="80" w:type="dxa"/>
              <w:start w:w="120" w:type="dxa"/>
              <w:bottom w:w="80" w:type="dxa"/>
              <w:end w:w="120" w:type="dxa"/>
            </w:tcMar>
            <w:shd w:fill="E8EEF5"/>
          </w:tcPr>
          <w:p>
            <w:pPr>
              <w:spacing w:after="0"/>
            </w:pPr>
            <w:r>
              <w:rPr>
                <w:rFonts w:ascii="Arial" w:hAnsi="Arial"/>
                <w:b/>
                <w:i w:val="0"/>
                <w:color w:val="0B2545"/>
                <w:sz w:val="19"/>
              </w:rPr>
              <w:t>PROMISE</w:t>
            </w:r>
          </w:p>
        </w:tc>
        <w:tc>
          <w:tcPr>
            <w:tcW w:type="dxa" w:w="3800"/>
            <w:vAlign w:val="center"/>
            <w:tcMar>
              <w:top w:w="80" w:type="dxa"/>
              <w:start w:w="120" w:type="dxa"/>
              <w:bottom w:w="80" w:type="dxa"/>
              <w:end w:w="120" w:type="dxa"/>
            </w:tcMar>
            <w:shd w:fill="E8EEF5"/>
          </w:tcPr>
          <w:p>
            <w:pPr>
              <w:spacing w:after="0"/>
            </w:pPr>
            <w:r>
              <w:rPr>
                <w:rFonts w:ascii="Arial" w:hAnsi="Arial"/>
                <w:b/>
                <w:i w:val="0"/>
                <w:color w:val="0B2545"/>
                <w:sz w:val="19"/>
              </w:rPr>
              <w:t>EXAMPLES</w:t>
            </w:r>
          </w:p>
        </w:tc>
      </w:tr>
      <w:tr>
        <w:tc>
          <w:tcPr>
            <w:tcW w:type="dxa" w:w="1900"/>
            <w:vAlign w:val="center"/>
            <w:tcMar>
              <w:top w:w="80" w:type="dxa"/>
              <w:start w:w="120" w:type="dxa"/>
              <w:bottom w:w="80" w:type="dxa"/>
              <w:end w:w="120" w:type="dxa"/>
            </w:tcMar>
          </w:tcPr>
          <w:p>
            <w:pPr>
              <w:spacing w:after="0"/>
            </w:pPr>
            <w:r>
              <w:rPr>
                <w:rFonts w:ascii="Arial" w:hAnsi="Arial"/>
                <w:b w:val="0"/>
                <w:i w:val="0"/>
                <w:color w:val="20252B"/>
                <w:sz w:val="19"/>
              </w:rPr>
              <w:t>Revenue Recovery</w:t>
            </w:r>
          </w:p>
        </w:tc>
        <w:tc>
          <w:tcPr>
            <w:tcW w:type="dxa" w:w="3660"/>
            <w:vAlign w:val="center"/>
            <w:tcMar>
              <w:top w:w="80" w:type="dxa"/>
              <w:start w:w="120" w:type="dxa"/>
              <w:bottom w:w="80" w:type="dxa"/>
              <w:end w:w="120" w:type="dxa"/>
            </w:tcMar>
          </w:tcPr>
          <w:p>
            <w:pPr>
              <w:spacing w:after="0"/>
            </w:pPr>
            <w:r>
              <w:rPr>
                <w:rFonts w:ascii="Arial" w:hAnsi="Arial"/>
                <w:b w:val="0"/>
                <w:i w:val="0"/>
                <w:color w:val="20252B"/>
                <w:sz w:val="19"/>
              </w:rPr>
              <w:t>Turn aged leads, unsold estimates and old customers into an active sales pipeline.</w:t>
            </w:r>
          </w:p>
        </w:tc>
        <w:tc>
          <w:tcPr>
            <w:tcW w:type="dxa" w:w="3800"/>
            <w:vAlign w:val="center"/>
            <w:tcMar>
              <w:top w:w="80" w:type="dxa"/>
              <w:start w:w="120" w:type="dxa"/>
              <w:bottom w:w="80" w:type="dxa"/>
              <w:end w:w="120" w:type="dxa"/>
            </w:tcMar>
          </w:tcPr>
          <w:p>
            <w:pPr>
              <w:spacing w:after="0"/>
            </w:pPr>
            <w:r>
              <w:rPr>
                <w:rFonts w:ascii="Arial" w:hAnsi="Arial"/>
                <w:b w:val="0"/>
                <w:i w:val="0"/>
                <w:color w:val="20252B"/>
                <w:sz w:val="19"/>
              </w:rPr>
              <w:t>Database reactivation, call lists, campaigns, follow-up.</w:t>
            </w:r>
          </w:p>
        </w:tc>
      </w:tr>
      <w:tr>
        <w:tc>
          <w:tcPr>
            <w:tcW w:type="dxa" w:w="1900"/>
            <w:vAlign w:val="center"/>
            <w:tcMar>
              <w:top w:w="80" w:type="dxa"/>
              <w:start w:w="120" w:type="dxa"/>
              <w:bottom w:w="80" w:type="dxa"/>
              <w:end w:w="120" w:type="dxa"/>
            </w:tcMar>
          </w:tcPr>
          <w:p>
            <w:pPr>
              <w:spacing w:after="0"/>
            </w:pPr>
            <w:r>
              <w:rPr>
                <w:rFonts w:ascii="Arial" w:hAnsi="Arial"/>
                <w:b w:val="0"/>
                <w:i w:val="0"/>
                <w:color w:val="20252B"/>
                <w:sz w:val="19"/>
              </w:rPr>
              <w:t>Sales Execution</w:t>
            </w:r>
          </w:p>
        </w:tc>
        <w:tc>
          <w:tcPr>
            <w:tcW w:type="dxa" w:w="3660"/>
            <w:vAlign w:val="center"/>
            <w:tcMar>
              <w:top w:w="80" w:type="dxa"/>
              <w:start w:w="120" w:type="dxa"/>
              <w:bottom w:w="80" w:type="dxa"/>
              <w:end w:w="120" w:type="dxa"/>
            </w:tcMar>
          </w:tcPr>
          <w:p>
            <w:pPr>
              <w:spacing w:after="0"/>
            </w:pPr>
            <w:r>
              <w:rPr>
                <w:rFonts w:ascii="Arial" w:hAnsi="Arial"/>
                <w:b w:val="0"/>
                <w:i w:val="0"/>
                <w:color w:val="20252B"/>
                <w:sz w:val="19"/>
              </w:rPr>
              <w:t>Create ownership, response standards and measurable follow-through.</w:t>
            </w:r>
          </w:p>
        </w:tc>
        <w:tc>
          <w:tcPr>
            <w:tcW w:type="dxa" w:w="3800"/>
            <w:vAlign w:val="center"/>
            <w:tcMar>
              <w:top w:w="80" w:type="dxa"/>
              <w:start w:w="120" w:type="dxa"/>
              <w:bottom w:w="80" w:type="dxa"/>
              <w:end w:w="120" w:type="dxa"/>
            </w:tcMar>
          </w:tcPr>
          <w:p>
            <w:pPr>
              <w:spacing w:after="0"/>
            </w:pPr>
            <w:r>
              <w:rPr>
                <w:rFonts w:ascii="Arial" w:hAnsi="Arial"/>
                <w:b w:val="0"/>
                <w:i w:val="0"/>
                <w:color w:val="20252B"/>
                <w:sz w:val="19"/>
              </w:rPr>
              <w:t>Scripts, scorecards, call tracking, estimate conversion.</w:t>
            </w:r>
          </w:p>
        </w:tc>
      </w:tr>
      <w:tr>
        <w:tc>
          <w:tcPr>
            <w:tcW w:type="dxa" w:w="1900"/>
            <w:vAlign w:val="center"/>
            <w:tcMar>
              <w:top w:w="80" w:type="dxa"/>
              <w:start w:w="120" w:type="dxa"/>
              <w:bottom w:w="80" w:type="dxa"/>
              <w:end w:w="120" w:type="dxa"/>
            </w:tcMar>
          </w:tcPr>
          <w:p>
            <w:pPr>
              <w:spacing w:after="0"/>
            </w:pPr>
            <w:r>
              <w:rPr>
                <w:rFonts w:ascii="Arial" w:hAnsi="Arial"/>
                <w:b w:val="0"/>
                <w:i w:val="0"/>
                <w:color w:val="20252B"/>
                <w:sz w:val="19"/>
              </w:rPr>
              <w:t>Operating Systems</w:t>
            </w:r>
          </w:p>
        </w:tc>
        <w:tc>
          <w:tcPr>
            <w:tcW w:type="dxa" w:w="3660"/>
            <w:vAlign w:val="center"/>
            <w:tcMar>
              <w:top w:w="80" w:type="dxa"/>
              <w:start w:w="120" w:type="dxa"/>
              <w:bottom w:w="80" w:type="dxa"/>
              <w:end w:w="120" w:type="dxa"/>
            </w:tcMar>
          </w:tcPr>
          <w:p>
            <w:pPr>
              <w:spacing w:after="0"/>
            </w:pPr>
            <w:r>
              <w:rPr>
                <w:rFonts w:ascii="Arial" w:hAnsi="Arial"/>
                <w:b w:val="0"/>
                <w:i w:val="0"/>
                <w:color w:val="20252B"/>
                <w:sz w:val="19"/>
              </w:rPr>
              <w:t>Replace disconnected tools and manual work with one usable workflow.</w:t>
            </w:r>
          </w:p>
        </w:tc>
        <w:tc>
          <w:tcPr>
            <w:tcW w:type="dxa" w:w="3800"/>
            <w:vAlign w:val="center"/>
            <w:tcMar>
              <w:top w:w="80" w:type="dxa"/>
              <w:start w:w="120" w:type="dxa"/>
              <w:bottom w:w="80" w:type="dxa"/>
              <w:end w:w="120" w:type="dxa"/>
            </w:tcMar>
          </w:tcPr>
          <w:p>
            <w:pPr>
              <w:spacing w:after="0"/>
            </w:pPr>
            <w:r>
              <w:rPr>
                <w:rFonts w:ascii="Arial" w:hAnsi="Arial"/>
                <w:b w:val="0"/>
                <w:i w:val="0"/>
                <w:color w:val="20252B"/>
                <w:sz w:val="19"/>
              </w:rPr>
              <w:t>CRM, portals, permitting, reporting and automation.</w:t>
            </w:r>
          </w:p>
        </w:tc>
      </w:tr>
    </w:tbl>
    <w:p>
      <w:pPr>
        <w:spacing w:after="40"/>
      </w:pPr>
    </w:p>
    <w:p>
      <w:pPr>
        <w:pStyle w:val="Heading2"/>
      </w:pPr>
      <w:r>
        <w:t>Page section order</w:t>
      </w:r>
    </w:p>
    <w:p>
      <w:pPr>
        <w:pStyle w:val="ListBullet"/>
      </w:pPr>
      <w:r>
        <w:t>Revenue problem and diagnostic questions.</w:t>
      </w:r>
    </w:p>
    <w:p>
      <w:pPr>
        <w:pStyle w:val="ListBullet"/>
      </w:pPr>
      <w:r>
        <w:t>30-Day Revenue Recovery Sprint.</w:t>
      </w:r>
    </w:p>
    <w:p>
      <w:pPr>
        <w:pStyle w:val="ListBullet"/>
      </w:pPr>
      <w:r>
        <w:t>Recover → Convert → Compound → Amplify framework.</w:t>
      </w:r>
    </w:p>
    <w:p>
      <w:pPr>
        <w:pStyle w:val="ListBullet"/>
      </w:pPr>
      <w:r>
        <w:t>Roofing-system case study with $5,200 monthly savings.</w:t>
      </w:r>
    </w:p>
    <w:p>
      <w:pPr>
        <w:pStyle w:val="ListBullet"/>
      </w:pPr>
      <w:r>
        <w:t>Three selected system examples.</w:t>
      </w:r>
    </w:p>
    <w:p>
      <w:pPr>
        <w:pStyle w:val="ListBullet"/>
      </w:pPr>
      <w:r>
        <w:t>Simple engagement options and one CTA.</w:t>
      </w:r>
    </w:p>
    <w:p>
      <w:r>
        <w:br w:type="page"/>
      </w:r>
    </w:p>
    <w:p>
      <w:pPr>
        <w:pStyle w:val="Kicker"/>
      </w:pPr>
      <w:r>
        <w:t>PAGE REDESIGN 06</w:t>
      </w:r>
    </w:p>
    <w:p>
      <w:pPr>
        <w:pStyle w:val="Heading1"/>
      </w:pPr>
      <w:r>
        <w:t>Revenue Recovery Sprint</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2F4F7"/>
          </w:tcPr>
          <w:p>
            <w:pPr>
              <w:spacing w:after="80"/>
            </w:pPr>
            <w:r>
              <w:rPr>
                <w:rFonts w:ascii="Arial" w:hAnsi="Arial"/>
                <w:b/>
                <w:i w:val="0"/>
                <w:color w:val="0B2545"/>
                <w:sz w:val="22"/>
              </w:rPr>
              <w:t>Page job</w:t>
              <w:br/>
            </w:r>
            <w:r>
              <w:rPr>
                <w:rFonts w:ascii="Arial" w:hAnsi="Arial"/>
                <w:b w:val="0"/>
                <w:i w:val="0"/>
                <w:color w:val="20252B"/>
                <w:sz w:val="21"/>
              </w:rPr>
              <w:t>Provide one concrete, low-friction starting offer instead of asking a prospect to buy an entire custom system.</w:t>
            </w:r>
          </w:p>
        </w:tc>
      </w:tr>
    </w:tbl>
    <w:p>
      <w:pPr>
        <w:spacing w:after="40"/>
      </w:pPr>
    </w:p>
    <w:p>
      <w:r>
        <w:rPr>
          <w:rFonts w:ascii="Arial" w:hAnsi="Arial"/>
          <w:b/>
          <w:i w:val="0"/>
          <w:color w:val="0B2545"/>
          <w:sz w:val="40"/>
        </w:rPr>
        <w:t>You already paid for the leads. We help you make them pay you back.</w:t>
      </w:r>
    </w:p>
    <w:p>
      <w:pPr>
        <w:pStyle w:val="Heading2"/>
      </w:pPr>
      <w:r>
        <w:t>Offer structure</w:t>
      </w:r>
    </w:p>
    <w:tbl>
      <w:tblPr>
        <w:tblStyle w:val="TableGrid"/>
        <w:tblW w:type="dxa" w:w="9360"/>
        <w:tblLayout w:type="fixed"/>
        <w:tblLook w:firstColumn="1" w:firstRow="1" w:lastColumn="0" w:lastRow="0" w:noHBand="0" w:noVBand="1" w:val="04A0"/>
        <w:jc w:val="left"/>
        <w:tblInd w:w="120" w:type="dxa"/>
      </w:tblPr>
      <w:tblGrid>
        <w:gridCol w:w="1700"/>
        <w:gridCol w:w="4200"/>
        <w:gridCol w:w="3460"/>
      </w:tblGrid>
      <w:tr>
        <w:tc>
          <w:tcPr>
            <w:tcW w:type="dxa" w:w="1700"/>
            <w:vAlign w:val="center"/>
            <w:tcMar>
              <w:top w:w="80" w:type="dxa"/>
              <w:start w:w="120" w:type="dxa"/>
              <w:bottom w:w="80" w:type="dxa"/>
              <w:end w:w="120" w:type="dxa"/>
            </w:tcMar>
            <w:shd w:fill="E8EEF5"/>
          </w:tcPr>
          <w:p>
            <w:pPr>
              <w:spacing w:after="0"/>
            </w:pPr>
            <w:r>
              <w:rPr>
                <w:rFonts w:ascii="Arial" w:hAnsi="Arial"/>
                <w:b/>
                <w:i w:val="0"/>
                <w:color w:val="0B2545"/>
                <w:sz w:val="19"/>
              </w:rPr>
              <w:t>PHASE</w:t>
            </w:r>
          </w:p>
        </w:tc>
        <w:tc>
          <w:tcPr>
            <w:tcW w:type="dxa" w:w="4200"/>
            <w:vAlign w:val="center"/>
            <w:tcMar>
              <w:top w:w="80" w:type="dxa"/>
              <w:start w:w="120" w:type="dxa"/>
              <w:bottom w:w="80" w:type="dxa"/>
              <w:end w:w="120" w:type="dxa"/>
            </w:tcMar>
            <w:shd w:fill="E8EEF5"/>
          </w:tcPr>
          <w:p>
            <w:pPr>
              <w:spacing w:after="0"/>
            </w:pPr>
            <w:r>
              <w:rPr>
                <w:rFonts w:ascii="Arial" w:hAnsi="Arial"/>
                <w:b/>
                <w:i w:val="0"/>
                <w:color w:val="0B2545"/>
                <w:sz w:val="19"/>
              </w:rPr>
              <w:t>WHAT HAPPENS</w:t>
            </w:r>
          </w:p>
        </w:tc>
        <w:tc>
          <w:tcPr>
            <w:tcW w:type="dxa" w:w="3460"/>
            <w:vAlign w:val="center"/>
            <w:tcMar>
              <w:top w:w="80" w:type="dxa"/>
              <w:start w:w="120" w:type="dxa"/>
              <w:bottom w:w="80" w:type="dxa"/>
              <w:end w:w="120" w:type="dxa"/>
            </w:tcMar>
            <w:shd w:fill="E8EEF5"/>
          </w:tcPr>
          <w:p>
            <w:pPr>
              <w:spacing w:after="0"/>
            </w:pPr>
            <w:r>
              <w:rPr>
                <w:rFonts w:ascii="Arial" w:hAnsi="Arial"/>
                <w:b/>
                <w:i w:val="0"/>
                <w:color w:val="0B2545"/>
                <w:sz w:val="19"/>
              </w:rPr>
              <w:t>DELIVERABLE</w:t>
            </w:r>
          </w:p>
        </w:tc>
      </w:tr>
      <w:tr>
        <w:tc>
          <w:tcPr>
            <w:tcW w:type="dxa" w:w="1700"/>
            <w:vAlign w:val="center"/>
            <w:tcMar>
              <w:top w:w="80" w:type="dxa"/>
              <w:start w:w="120" w:type="dxa"/>
              <w:bottom w:w="80" w:type="dxa"/>
              <w:end w:w="120" w:type="dxa"/>
            </w:tcMar>
          </w:tcPr>
          <w:p>
            <w:pPr>
              <w:spacing w:after="0"/>
            </w:pPr>
            <w:r>
              <w:rPr>
                <w:rFonts w:ascii="Arial" w:hAnsi="Arial"/>
                <w:b w:val="0"/>
                <w:i w:val="0"/>
                <w:color w:val="20252B"/>
                <w:sz w:val="19"/>
              </w:rPr>
              <w:t>Diagnose</w:t>
            </w:r>
          </w:p>
        </w:tc>
        <w:tc>
          <w:tcPr>
            <w:tcW w:type="dxa" w:w="4200"/>
            <w:vAlign w:val="center"/>
            <w:tcMar>
              <w:top w:w="80" w:type="dxa"/>
              <w:start w:w="120" w:type="dxa"/>
              <w:bottom w:w="80" w:type="dxa"/>
              <w:end w:w="120" w:type="dxa"/>
            </w:tcMar>
          </w:tcPr>
          <w:p>
            <w:pPr>
              <w:spacing w:after="0"/>
            </w:pPr>
            <w:r>
              <w:rPr>
                <w:rFonts w:ascii="Arial" w:hAnsi="Arial"/>
                <w:b w:val="0"/>
                <w:i w:val="0"/>
                <w:color w:val="20252B"/>
                <w:sz w:val="19"/>
              </w:rPr>
              <w:t>Review CRM, estimate history, response speed and sales ownership.</w:t>
            </w:r>
          </w:p>
        </w:tc>
        <w:tc>
          <w:tcPr>
            <w:tcW w:type="dxa" w:w="3460"/>
            <w:vAlign w:val="center"/>
            <w:tcMar>
              <w:top w:w="80" w:type="dxa"/>
              <w:start w:w="120" w:type="dxa"/>
              <w:bottom w:w="80" w:type="dxa"/>
              <w:end w:w="120" w:type="dxa"/>
            </w:tcMar>
          </w:tcPr>
          <w:p>
            <w:pPr>
              <w:spacing w:after="0"/>
            </w:pPr>
            <w:r>
              <w:rPr>
                <w:rFonts w:ascii="Arial" w:hAnsi="Arial"/>
                <w:b w:val="0"/>
                <w:i w:val="0"/>
                <w:color w:val="20252B"/>
                <w:sz w:val="19"/>
              </w:rPr>
              <w:t>Revenue-leak map.</w:t>
            </w:r>
          </w:p>
        </w:tc>
      </w:tr>
      <w:tr>
        <w:tc>
          <w:tcPr>
            <w:tcW w:type="dxa" w:w="1700"/>
            <w:vAlign w:val="center"/>
            <w:tcMar>
              <w:top w:w="80" w:type="dxa"/>
              <w:start w:w="120" w:type="dxa"/>
              <w:bottom w:w="80" w:type="dxa"/>
              <w:end w:w="120" w:type="dxa"/>
            </w:tcMar>
          </w:tcPr>
          <w:p>
            <w:pPr>
              <w:spacing w:after="0"/>
            </w:pPr>
            <w:r>
              <w:rPr>
                <w:rFonts w:ascii="Arial" w:hAnsi="Arial"/>
                <w:b w:val="0"/>
                <w:i w:val="0"/>
                <w:color w:val="20252B"/>
                <w:sz w:val="19"/>
              </w:rPr>
              <w:t>Recover</w:t>
            </w:r>
          </w:p>
        </w:tc>
        <w:tc>
          <w:tcPr>
            <w:tcW w:type="dxa" w:w="4200"/>
            <w:vAlign w:val="center"/>
            <w:tcMar>
              <w:top w:w="80" w:type="dxa"/>
              <w:start w:w="120" w:type="dxa"/>
              <w:bottom w:w="80" w:type="dxa"/>
              <w:end w:w="120" w:type="dxa"/>
            </w:tcMar>
          </w:tcPr>
          <w:p>
            <w:pPr>
              <w:spacing w:after="0"/>
            </w:pPr>
            <w:r>
              <w:rPr>
                <w:rFonts w:ascii="Arial" w:hAnsi="Arial"/>
                <w:b w:val="0"/>
                <w:i w:val="0"/>
                <w:color w:val="20252B"/>
                <w:sz w:val="19"/>
              </w:rPr>
              <w:t>Rank aged leads, unsold estimates and prior customers.</w:t>
            </w:r>
          </w:p>
        </w:tc>
        <w:tc>
          <w:tcPr>
            <w:tcW w:type="dxa" w:w="3460"/>
            <w:vAlign w:val="center"/>
            <w:tcMar>
              <w:top w:w="80" w:type="dxa"/>
              <w:start w:w="120" w:type="dxa"/>
              <w:bottom w:w="80" w:type="dxa"/>
              <w:end w:w="120" w:type="dxa"/>
            </w:tcMar>
          </w:tcPr>
          <w:p>
            <w:pPr>
              <w:spacing w:after="0"/>
            </w:pPr>
            <w:r>
              <w:rPr>
                <w:rFonts w:ascii="Arial" w:hAnsi="Arial"/>
                <w:b w:val="0"/>
                <w:i w:val="0"/>
                <w:color w:val="20252B"/>
                <w:sz w:val="19"/>
              </w:rPr>
              <w:t>Prioritized opportunity list.</w:t>
            </w:r>
          </w:p>
        </w:tc>
      </w:tr>
      <w:tr>
        <w:tc>
          <w:tcPr>
            <w:tcW w:type="dxa" w:w="1700"/>
            <w:vAlign w:val="center"/>
            <w:tcMar>
              <w:top w:w="80" w:type="dxa"/>
              <w:start w:w="120" w:type="dxa"/>
              <w:bottom w:w="80" w:type="dxa"/>
              <w:end w:w="120" w:type="dxa"/>
            </w:tcMar>
          </w:tcPr>
          <w:p>
            <w:pPr>
              <w:spacing w:after="0"/>
            </w:pPr>
            <w:r>
              <w:rPr>
                <w:rFonts w:ascii="Arial" w:hAnsi="Arial"/>
                <w:b w:val="0"/>
                <w:i w:val="0"/>
                <w:color w:val="20252B"/>
                <w:sz w:val="19"/>
              </w:rPr>
              <w:t>Convert</w:t>
            </w:r>
          </w:p>
        </w:tc>
        <w:tc>
          <w:tcPr>
            <w:tcW w:type="dxa" w:w="4200"/>
            <w:vAlign w:val="center"/>
            <w:tcMar>
              <w:top w:w="80" w:type="dxa"/>
              <w:start w:w="120" w:type="dxa"/>
              <w:bottom w:w="80" w:type="dxa"/>
              <w:end w:w="120" w:type="dxa"/>
            </w:tcMar>
          </w:tcPr>
          <w:p>
            <w:pPr>
              <w:spacing w:after="0"/>
            </w:pPr>
            <w:r>
              <w:rPr>
                <w:rFonts w:ascii="Arial" w:hAnsi="Arial"/>
                <w:b w:val="0"/>
                <w:i w:val="0"/>
                <w:color w:val="20252B"/>
                <w:sz w:val="19"/>
              </w:rPr>
              <w:t>Launch scripts, sequences and call blocks.</w:t>
            </w:r>
          </w:p>
        </w:tc>
        <w:tc>
          <w:tcPr>
            <w:tcW w:type="dxa" w:w="3460"/>
            <w:vAlign w:val="center"/>
            <w:tcMar>
              <w:top w:w="80" w:type="dxa"/>
              <w:start w:w="120" w:type="dxa"/>
              <w:bottom w:w="80" w:type="dxa"/>
              <w:end w:w="120" w:type="dxa"/>
            </w:tcMar>
          </w:tcPr>
          <w:p>
            <w:pPr>
              <w:spacing w:after="0"/>
            </w:pPr>
            <w:r>
              <w:rPr>
                <w:rFonts w:ascii="Arial" w:hAnsi="Arial"/>
                <w:b w:val="0"/>
                <w:i w:val="0"/>
                <w:color w:val="20252B"/>
                <w:sz w:val="19"/>
              </w:rPr>
              <w:t>Campaign and execution plan.</w:t>
            </w:r>
          </w:p>
        </w:tc>
      </w:tr>
      <w:tr>
        <w:tc>
          <w:tcPr>
            <w:tcW w:type="dxa" w:w="1700"/>
            <w:vAlign w:val="center"/>
            <w:tcMar>
              <w:top w:w="80" w:type="dxa"/>
              <w:start w:w="120" w:type="dxa"/>
              <w:bottom w:w="80" w:type="dxa"/>
              <w:end w:w="120" w:type="dxa"/>
            </w:tcMar>
          </w:tcPr>
          <w:p>
            <w:pPr>
              <w:spacing w:after="0"/>
            </w:pPr>
            <w:r>
              <w:rPr>
                <w:rFonts w:ascii="Arial" w:hAnsi="Arial"/>
                <w:b w:val="0"/>
                <w:i w:val="0"/>
                <w:color w:val="20252B"/>
                <w:sz w:val="19"/>
              </w:rPr>
              <w:t>Measure</w:t>
            </w:r>
          </w:p>
        </w:tc>
        <w:tc>
          <w:tcPr>
            <w:tcW w:type="dxa" w:w="4200"/>
            <w:vAlign w:val="center"/>
            <w:tcMar>
              <w:top w:w="80" w:type="dxa"/>
              <w:start w:w="120" w:type="dxa"/>
              <w:bottom w:w="80" w:type="dxa"/>
              <w:end w:w="120" w:type="dxa"/>
            </w:tcMar>
          </w:tcPr>
          <w:p>
            <w:pPr>
              <w:spacing w:after="0"/>
            </w:pPr>
            <w:r>
              <w:rPr>
                <w:rFonts w:ascii="Arial" w:hAnsi="Arial"/>
                <w:b w:val="0"/>
                <w:i w:val="0"/>
                <w:color w:val="20252B"/>
                <w:sz w:val="19"/>
              </w:rPr>
              <w:t>Track contact, appointments, estimates and closed revenue.</w:t>
            </w:r>
          </w:p>
        </w:tc>
        <w:tc>
          <w:tcPr>
            <w:tcW w:type="dxa" w:w="3460"/>
            <w:vAlign w:val="center"/>
            <w:tcMar>
              <w:top w:w="80" w:type="dxa"/>
              <w:start w:w="120" w:type="dxa"/>
              <w:bottom w:w="80" w:type="dxa"/>
              <w:end w:w="120" w:type="dxa"/>
            </w:tcMar>
          </w:tcPr>
          <w:p>
            <w:pPr>
              <w:spacing w:after="0"/>
            </w:pPr>
            <w:r>
              <w:rPr>
                <w:rFonts w:ascii="Arial" w:hAnsi="Arial"/>
                <w:b w:val="0"/>
                <w:i w:val="0"/>
                <w:color w:val="20252B"/>
                <w:sz w:val="19"/>
              </w:rPr>
              <w:t>Scorecard and next-step recommendation.</w:t>
            </w:r>
          </w:p>
        </w:tc>
      </w:tr>
    </w:tbl>
    <w:p>
      <w:pPr>
        <w:spacing w:after="40"/>
      </w:pPr>
    </w:p>
    <w:p>
      <w:pPr>
        <w:pStyle w:val="Heading2"/>
      </w:pPr>
      <w:r>
        <w:t>Primary CTA</w:t>
      </w:r>
    </w:p>
    <w:p>
      <w:r>
        <w:t>Find My Revenue Leaks</w:t>
      </w:r>
    </w:p>
    <w:p>
      <w:pPr>
        <w:pStyle w:val="Heading2"/>
      </w:pPr>
      <w:r>
        <w:t>Proof requirement</w:t>
      </w:r>
    </w:p>
    <w:p>
      <w:r>
        <w:t>Use actual baseline, activity and revenue figures when available. Do not substitute generalized software savings for recovered-revenue results unless the distinction is explicit.</w:t>
      </w:r>
    </w:p>
    <w:p>
      <w:r>
        <w:br w:type="page"/>
      </w:r>
    </w:p>
    <w:p>
      <w:pPr>
        <w:pStyle w:val="Kicker"/>
      </w:pPr>
      <w:r>
        <w:t>PAGE REDESIGN 07</w:t>
      </w:r>
    </w:p>
    <w:p>
      <w:pPr>
        <w:pStyle w:val="Heading1"/>
      </w:pPr>
      <w:r>
        <w:t>Systems, software and automation</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2F4F7"/>
          </w:tcPr>
          <w:p>
            <w:pPr>
              <w:spacing w:after="80"/>
            </w:pPr>
            <w:r>
              <w:rPr>
                <w:rFonts w:ascii="Arial" w:hAnsi="Arial"/>
                <w:b/>
                <w:i w:val="0"/>
                <w:color w:val="0B2545"/>
                <w:sz w:val="22"/>
              </w:rPr>
              <w:t>Page job</w:t>
              <w:br/>
            </w:r>
            <w:r>
              <w:rPr>
                <w:rFonts w:ascii="Arial" w:hAnsi="Arial"/>
                <w:b w:val="0"/>
                <w:i w:val="0"/>
                <w:color w:val="20252B"/>
                <w:sz w:val="21"/>
              </w:rPr>
              <w:t>Give technical buyers enough proof without repeating the current eleven-product wall.</w:t>
            </w:r>
          </w:p>
        </w:tc>
      </w:tr>
    </w:tbl>
    <w:p>
      <w:pPr>
        <w:spacing w:after="40"/>
      </w:pPr>
    </w:p>
    <w:p>
      <w:pPr>
        <w:pStyle w:val="Heading2"/>
      </w:pPr>
      <w:r>
        <w:t>Recommended opening</w:t>
      </w:r>
    </w:p>
    <w:p>
      <w:r>
        <w:rPr>
          <w:rFonts w:ascii="Arial" w:hAnsi="Arial"/>
          <w:b/>
          <w:i w:val="0"/>
          <w:color w:val="0B2545"/>
          <w:sz w:val="40"/>
        </w:rPr>
        <w:t>Technology built around the way your business actually works.</w:t>
      </w:r>
    </w:p>
    <w:p>
      <w:r>
        <w:t>Once the revenue and workflow problem is clear, we build only the systems needed to solve it—without forcing the team into another oversized subscription stack.</w:t>
      </w:r>
    </w:p>
    <w:p>
      <w:pPr>
        <w:pStyle w:val="Heading2"/>
      </w:pPr>
      <w:r>
        <w:t>Feature only three systems above the fold</w:t>
      </w:r>
    </w:p>
    <w:p>
      <w:pPr>
        <w:pStyle w:val="ListBullet"/>
      </w:pPr>
      <w:r>
        <w:t>Contractor CRM: lead-to-job visibility, estimates, files and follow-up.</w:t>
      </w:r>
    </w:p>
    <w:p>
      <w:pPr>
        <w:pStyle w:val="ListBullet"/>
      </w:pPr>
      <w:r>
        <w:t>Permit Packet Builder: jurisdiction-ready document organization and automation.</w:t>
      </w:r>
    </w:p>
    <w:p>
      <w:pPr>
        <w:pStyle w:val="ListBullet"/>
      </w:pPr>
      <w:r>
        <w:t>Owner / HOA Portal: phased communication, documentation and payment visibility.</w:t>
      </w:r>
    </w:p>
    <w:p>
      <w:pPr>
        <w:pStyle w:val="Heading2"/>
      </w:pPr>
      <w:r>
        <w:t>Secondary portfolio</w:t>
      </w:r>
    </w:p>
    <w:p>
      <w:r>
        <w:t>Place remaining tools in a filterable “All Systems” library. Each entry should link to a case study with problem, user, workflow, result and ownership model. Avoid long feature inventories on the landing page.</w:t>
      </w:r>
    </w:p>
    <w:p>
      <w:pPr>
        <w:pStyle w:val="Heading2"/>
      </w:pPr>
      <w:r>
        <w:t>Pricing simplification</w:t>
      </w:r>
    </w:p>
    <w:p>
      <w:r>
        <w:t>Show two engagement paths: Fixed-Scope Build and Performance-Aligned Engagement. Present optional support after the project; do not make three pricing cards compete with the core outcome.</w:t>
      </w:r>
    </w:p>
    <w:p>
      <w:r>
        <w:br w:type="page"/>
      </w:r>
    </w:p>
    <w:p>
      <w:pPr>
        <w:pStyle w:val="Kicker"/>
      </w:pPr>
      <w:r>
        <w:t>PAGE REDESIGN 08</w:t>
      </w:r>
    </w:p>
    <w:p>
      <w:pPr>
        <w:pStyle w:val="Heading1"/>
      </w:pPr>
      <w:r>
        <w:t>Selected work and case-study template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2F4F7"/>
          </w:tcPr>
          <w:p>
            <w:pPr>
              <w:spacing w:after="80"/>
            </w:pPr>
            <w:r>
              <w:rPr>
                <w:rFonts w:ascii="Arial" w:hAnsi="Arial"/>
                <w:b/>
                <w:i w:val="0"/>
                <w:color w:val="0B2545"/>
                <w:sz w:val="22"/>
              </w:rPr>
              <w:t>Page job</w:t>
              <w:br/>
            </w:r>
            <w:r>
              <w:rPr>
                <w:rFonts w:ascii="Arial" w:hAnsi="Arial"/>
                <w:b w:val="0"/>
                <w:i w:val="0"/>
                <w:color w:val="20252B"/>
                <w:sz w:val="21"/>
              </w:rPr>
              <w:t>Provide one organized proof library across both divisions without blending services into the navigation.</w:t>
            </w:r>
          </w:p>
        </w:tc>
      </w:tr>
    </w:tbl>
    <w:p>
      <w:pPr>
        <w:spacing w:after="40"/>
      </w:pPr>
    </w:p>
    <w:p>
      <w:pPr>
        <w:pStyle w:val="Heading2"/>
      </w:pPr>
      <w:r>
        <w:t>Filters</w:t>
      </w:r>
    </w:p>
    <w:p>
      <w:r>
        <w:t>All | Development | Solutions | Ventures</w:t>
      </w:r>
    </w:p>
    <w:p>
      <w:pPr>
        <w:pStyle w:val="Heading2"/>
      </w:pPr>
      <w:r>
        <w:t>Case-study template</w:t>
      </w:r>
    </w:p>
    <w:p>
      <w:pPr>
        <w:pStyle w:val="ListBullet"/>
      </w:pPr>
      <w:r>
        <w:t>The situation: what was happening and for whom.</w:t>
      </w:r>
    </w:p>
    <w:p>
      <w:pPr>
        <w:pStyle w:val="ListBullet"/>
      </w:pPr>
      <w:r>
        <w:t>The constraint: money, time, compliance, data or execution problem.</w:t>
      </w:r>
    </w:p>
    <w:p>
      <w:pPr>
        <w:pStyle w:val="ListBullet"/>
      </w:pPr>
      <w:r>
        <w:t>The response: what Collaborative Concept actually did.</w:t>
      </w:r>
    </w:p>
    <w:p>
      <w:pPr>
        <w:pStyle w:val="ListBullet"/>
      </w:pPr>
      <w:r>
        <w:t>The result: measurable outcome or current status.</w:t>
      </w:r>
    </w:p>
    <w:p>
      <w:pPr>
        <w:pStyle w:val="ListBullet"/>
      </w:pPr>
      <w:r>
        <w:t>The boundary: partner responsibilities, projections and limitations.</w:t>
      </w:r>
    </w:p>
    <w:p>
      <w:pPr>
        <w:pStyle w:val="ListBullet"/>
      </w:pPr>
      <w:r>
        <w:t>The next step: one relevant CTA.</w:t>
      </w:r>
    </w:p>
    <w:p>
      <w:pPr>
        <w:pStyle w:val="Heading2"/>
      </w:pPr>
      <w:r>
        <w:t>Priority case studies</w:t>
      </w:r>
    </w:p>
    <w:tbl>
      <w:tblPr>
        <w:tblStyle w:val="TableGrid"/>
        <w:tblW w:type="dxa" w:w="9360"/>
        <w:tblLayout w:type="fixed"/>
        <w:tblLook w:firstColumn="1" w:firstRow="1" w:lastColumn="0" w:lastRow="0" w:noHBand="0" w:noVBand="1" w:val="04A0"/>
        <w:jc w:val="left"/>
        <w:tblInd w:w="120" w:type="dxa"/>
      </w:tblPr>
      <w:tblGrid>
        <w:gridCol w:w="3400"/>
        <w:gridCol w:w="1700"/>
        <w:gridCol w:w="4260"/>
      </w:tblGrid>
      <w:tr>
        <w:tc>
          <w:tcPr>
            <w:tcW w:type="dxa" w:w="3400"/>
            <w:vAlign w:val="center"/>
            <w:tcMar>
              <w:top w:w="80" w:type="dxa"/>
              <w:start w:w="120" w:type="dxa"/>
              <w:bottom w:w="80" w:type="dxa"/>
              <w:end w:w="120" w:type="dxa"/>
            </w:tcMar>
            <w:shd w:fill="E8EEF5"/>
          </w:tcPr>
          <w:p>
            <w:pPr>
              <w:spacing w:after="0"/>
            </w:pPr>
            <w:r>
              <w:rPr>
                <w:rFonts w:ascii="Arial" w:hAnsi="Arial"/>
                <w:b/>
                <w:i w:val="0"/>
                <w:color w:val="0B2545"/>
                <w:sz w:val="19"/>
              </w:rPr>
              <w:t>CASE STUDY</w:t>
            </w:r>
          </w:p>
        </w:tc>
        <w:tc>
          <w:tcPr>
            <w:tcW w:type="dxa" w:w="1700"/>
            <w:vAlign w:val="center"/>
            <w:tcMar>
              <w:top w:w="80" w:type="dxa"/>
              <w:start w:w="120" w:type="dxa"/>
              <w:bottom w:w="80" w:type="dxa"/>
              <w:end w:w="120" w:type="dxa"/>
            </w:tcMar>
            <w:shd w:fill="E8EEF5"/>
          </w:tcPr>
          <w:p>
            <w:pPr>
              <w:spacing w:after="0"/>
            </w:pPr>
            <w:r>
              <w:rPr>
                <w:rFonts w:ascii="Arial" w:hAnsi="Arial"/>
                <w:b/>
                <w:i w:val="0"/>
                <w:color w:val="0B2545"/>
                <w:sz w:val="19"/>
              </w:rPr>
              <w:t>DIVISION</w:t>
            </w:r>
          </w:p>
        </w:tc>
        <w:tc>
          <w:tcPr>
            <w:tcW w:type="dxa" w:w="4260"/>
            <w:vAlign w:val="center"/>
            <w:tcMar>
              <w:top w:w="80" w:type="dxa"/>
              <w:start w:w="120" w:type="dxa"/>
              <w:bottom w:w="80" w:type="dxa"/>
              <w:end w:w="120" w:type="dxa"/>
            </w:tcMar>
            <w:shd w:fill="E8EEF5"/>
          </w:tcPr>
          <w:p>
            <w:pPr>
              <w:spacing w:after="0"/>
            </w:pPr>
            <w:r>
              <w:rPr>
                <w:rFonts w:ascii="Arial" w:hAnsi="Arial"/>
                <w:b/>
                <w:i w:val="0"/>
                <w:color w:val="0B2545"/>
                <w:sz w:val="19"/>
              </w:rPr>
              <w:t>PRIMARY PROOF</w:t>
            </w:r>
          </w:p>
        </w:tc>
      </w:tr>
      <w:tr>
        <w:tc>
          <w:tcPr>
            <w:tcW w:type="dxa" w:w="3400"/>
            <w:vAlign w:val="center"/>
            <w:tcMar>
              <w:top w:w="80" w:type="dxa"/>
              <w:start w:w="120" w:type="dxa"/>
              <w:bottom w:w="80" w:type="dxa"/>
              <w:end w:w="120" w:type="dxa"/>
            </w:tcMar>
          </w:tcPr>
          <w:p>
            <w:pPr>
              <w:spacing w:after="0"/>
            </w:pPr>
            <w:r>
              <w:rPr>
                <w:rFonts w:ascii="Arial" w:hAnsi="Arial"/>
                <w:b w:val="0"/>
                <w:i w:val="0"/>
                <w:color w:val="20252B"/>
                <w:sz w:val="19"/>
              </w:rPr>
              <w:t>Madeira Beach Double-Lot</w:t>
            </w:r>
          </w:p>
        </w:tc>
        <w:tc>
          <w:tcPr>
            <w:tcW w:type="dxa" w:w="1700"/>
            <w:vAlign w:val="center"/>
            <w:tcMar>
              <w:top w:w="80" w:type="dxa"/>
              <w:start w:w="120" w:type="dxa"/>
              <w:bottom w:w="80" w:type="dxa"/>
              <w:end w:w="120" w:type="dxa"/>
            </w:tcMar>
          </w:tcPr>
          <w:p>
            <w:pPr>
              <w:spacing w:after="0"/>
            </w:pPr>
            <w:r>
              <w:rPr>
                <w:rFonts w:ascii="Arial" w:hAnsi="Arial"/>
                <w:b w:val="0"/>
                <w:i w:val="0"/>
                <w:color w:val="20252B"/>
                <w:sz w:val="19"/>
              </w:rPr>
              <w:t>Development</w:t>
            </w:r>
          </w:p>
        </w:tc>
        <w:tc>
          <w:tcPr>
            <w:tcW w:type="dxa" w:w="4260"/>
            <w:vAlign w:val="center"/>
            <w:tcMar>
              <w:top w:w="80" w:type="dxa"/>
              <w:start w:w="120" w:type="dxa"/>
              <w:bottom w:w="80" w:type="dxa"/>
              <w:end w:w="120" w:type="dxa"/>
            </w:tcMar>
          </w:tcPr>
          <w:p>
            <w:pPr>
              <w:spacing w:after="0"/>
            </w:pPr>
            <w:r>
              <w:rPr>
                <w:rFonts w:ascii="Arial" w:hAnsi="Arial"/>
                <w:b w:val="0"/>
                <w:i w:val="0"/>
                <w:color w:val="20252B"/>
                <w:sz w:val="19"/>
              </w:rPr>
              <w:t>Sourcing, underwriting and execution plan.</w:t>
            </w:r>
          </w:p>
        </w:tc>
      </w:tr>
      <w:tr>
        <w:tc>
          <w:tcPr>
            <w:tcW w:type="dxa" w:w="3400"/>
            <w:vAlign w:val="center"/>
            <w:tcMar>
              <w:top w:w="80" w:type="dxa"/>
              <w:start w:w="120" w:type="dxa"/>
              <w:bottom w:w="80" w:type="dxa"/>
              <w:end w:w="120" w:type="dxa"/>
            </w:tcMar>
          </w:tcPr>
          <w:p>
            <w:pPr>
              <w:spacing w:after="0"/>
            </w:pPr>
            <w:r>
              <w:rPr>
                <w:rFonts w:ascii="Arial" w:hAnsi="Arial"/>
                <w:b w:val="0"/>
                <w:i w:val="0"/>
                <w:color w:val="20252B"/>
                <w:sz w:val="19"/>
              </w:rPr>
              <w:t>Roofing Operating System</w:t>
            </w:r>
          </w:p>
        </w:tc>
        <w:tc>
          <w:tcPr>
            <w:tcW w:type="dxa" w:w="1700"/>
            <w:vAlign w:val="center"/>
            <w:tcMar>
              <w:top w:w="80" w:type="dxa"/>
              <w:start w:w="120" w:type="dxa"/>
              <w:bottom w:w="80" w:type="dxa"/>
              <w:end w:w="120" w:type="dxa"/>
            </w:tcMar>
          </w:tcPr>
          <w:p>
            <w:pPr>
              <w:spacing w:after="0"/>
            </w:pPr>
            <w:r>
              <w:rPr>
                <w:rFonts w:ascii="Arial" w:hAnsi="Arial"/>
                <w:b w:val="0"/>
                <w:i w:val="0"/>
                <w:color w:val="20252B"/>
                <w:sz w:val="19"/>
              </w:rPr>
              <w:t>Solutions</w:t>
            </w:r>
          </w:p>
        </w:tc>
        <w:tc>
          <w:tcPr>
            <w:tcW w:type="dxa" w:w="4260"/>
            <w:vAlign w:val="center"/>
            <w:tcMar>
              <w:top w:w="80" w:type="dxa"/>
              <w:start w:w="120" w:type="dxa"/>
              <w:bottom w:w="80" w:type="dxa"/>
              <w:end w:w="120" w:type="dxa"/>
            </w:tcMar>
          </w:tcPr>
          <w:p>
            <w:pPr>
              <w:spacing w:after="0"/>
            </w:pPr>
            <w:r>
              <w:rPr>
                <w:rFonts w:ascii="Arial" w:hAnsi="Arial"/>
                <w:b w:val="0"/>
                <w:i w:val="0"/>
                <w:color w:val="20252B"/>
                <w:sz w:val="19"/>
              </w:rPr>
              <w:t>Six subscriptions consolidated; $5,200 monthly software savings.</w:t>
            </w:r>
          </w:p>
        </w:tc>
      </w:tr>
      <w:tr>
        <w:tc>
          <w:tcPr>
            <w:tcW w:type="dxa" w:w="3400"/>
            <w:vAlign w:val="center"/>
            <w:tcMar>
              <w:top w:w="80" w:type="dxa"/>
              <w:start w:w="120" w:type="dxa"/>
              <w:bottom w:w="80" w:type="dxa"/>
              <w:end w:w="120" w:type="dxa"/>
            </w:tcMar>
          </w:tcPr>
          <w:p>
            <w:pPr>
              <w:spacing w:after="0"/>
            </w:pPr>
            <w:r>
              <w:rPr>
                <w:rFonts w:ascii="Arial" w:hAnsi="Arial"/>
                <w:b w:val="0"/>
                <w:i w:val="0"/>
                <w:color w:val="20252B"/>
                <w:sz w:val="19"/>
              </w:rPr>
              <w:t>Permit Packet Builder</w:t>
            </w:r>
          </w:p>
        </w:tc>
        <w:tc>
          <w:tcPr>
            <w:tcW w:type="dxa" w:w="1700"/>
            <w:vAlign w:val="center"/>
            <w:tcMar>
              <w:top w:w="80" w:type="dxa"/>
              <w:start w:w="120" w:type="dxa"/>
              <w:bottom w:w="80" w:type="dxa"/>
              <w:end w:w="120" w:type="dxa"/>
            </w:tcMar>
          </w:tcPr>
          <w:p>
            <w:pPr>
              <w:spacing w:after="0"/>
            </w:pPr>
            <w:r>
              <w:rPr>
                <w:rFonts w:ascii="Arial" w:hAnsi="Arial"/>
                <w:b w:val="0"/>
                <w:i w:val="0"/>
                <w:color w:val="20252B"/>
                <w:sz w:val="19"/>
              </w:rPr>
              <w:t>Solutions</w:t>
            </w:r>
          </w:p>
        </w:tc>
        <w:tc>
          <w:tcPr>
            <w:tcW w:type="dxa" w:w="4260"/>
            <w:vAlign w:val="center"/>
            <w:tcMar>
              <w:top w:w="80" w:type="dxa"/>
              <w:start w:w="120" w:type="dxa"/>
              <w:bottom w:w="80" w:type="dxa"/>
              <w:end w:w="120" w:type="dxa"/>
            </w:tcMar>
          </w:tcPr>
          <w:p>
            <w:pPr>
              <w:spacing w:after="0"/>
            </w:pPr>
            <w:r>
              <w:rPr>
                <w:rFonts w:ascii="Arial" w:hAnsi="Arial"/>
                <w:b w:val="0"/>
                <w:i w:val="0"/>
                <w:color w:val="20252B"/>
                <w:sz w:val="19"/>
              </w:rPr>
              <w:t>Structured permitting workflow across many jurisdictions.</w:t>
            </w:r>
          </w:p>
        </w:tc>
      </w:tr>
      <w:tr>
        <w:tc>
          <w:tcPr>
            <w:tcW w:type="dxa" w:w="3400"/>
            <w:vAlign w:val="center"/>
            <w:tcMar>
              <w:top w:w="80" w:type="dxa"/>
              <w:start w:w="120" w:type="dxa"/>
              <w:bottom w:w="80" w:type="dxa"/>
              <w:end w:w="120" w:type="dxa"/>
            </w:tcMar>
          </w:tcPr>
          <w:p>
            <w:pPr>
              <w:spacing w:after="0"/>
            </w:pPr>
            <w:r>
              <w:rPr>
                <w:rFonts w:ascii="Arial" w:hAnsi="Arial"/>
                <w:b w:val="0"/>
                <w:i w:val="0"/>
                <w:color w:val="20252B"/>
                <w:sz w:val="19"/>
              </w:rPr>
              <w:t>HOA / Owner Portal</w:t>
            </w:r>
          </w:p>
        </w:tc>
        <w:tc>
          <w:tcPr>
            <w:tcW w:type="dxa" w:w="1700"/>
            <w:vAlign w:val="center"/>
            <w:tcMar>
              <w:top w:w="80" w:type="dxa"/>
              <w:start w:w="120" w:type="dxa"/>
              <w:bottom w:w="80" w:type="dxa"/>
              <w:end w:w="120" w:type="dxa"/>
            </w:tcMar>
          </w:tcPr>
          <w:p>
            <w:pPr>
              <w:spacing w:after="0"/>
            </w:pPr>
            <w:r>
              <w:rPr>
                <w:rFonts w:ascii="Arial" w:hAnsi="Arial"/>
                <w:b w:val="0"/>
                <w:i w:val="0"/>
                <w:color w:val="20252B"/>
                <w:sz w:val="19"/>
              </w:rPr>
              <w:t>Solutions</w:t>
            </w:r>
          </w:p>
        </w:tc>
        <w:tc>
          <w:tcPr>
            <w:tcW w:type="dxa" w:w="4260"/>
            <w:vAlign w:val="center"/>
            <w:tcMar>
              <w:top w:w="80" w:type="dxa"/>
              <w:start w:w="120" w:type="dxa"/>
              <w:bottom w:w="80" w:type="dxa"/>
              <w:end w:w="120" w:type="dxa"/>
            </w:tcMar>
          </w:tcPr>
          <w:p>
            <w:pPr>
              <w:spacing w:after="0"/>
            </w:pPr>
            <w:r>
              <w:rPr>
                <w:rFonts w:ascii="Arial" w:hAnsi="Arial"/>
                <w:b w:val="0"/>
                <w:i w:val="0"/>
                <w:color w:val="20252B"/>
                <w:sz w:val="19"/>
              </w:rPr>
              <w:t>Resident communication and phase visibility.</w:t>
            </w:r>
          </w:p>
        </w:tc>
      </w:tr>
      <w:tr>
        <w:tc>
          <w:tcPr>
            <w:tcW w:type="dxa" w:w="3400"/>
            <w:vAlign w:val="center"/>
            <w:tcMar>
              <w:top w:w="80" w:type="dxa"/>
              <w:start w:w="120" w:type="dxa"/>
              <w:bottom w:w="80" w:type="dxa"/>
              <w:end w:w="120" w:type="dxa"/>
            </w:tcMar>
          </w:tcPr>
          <w:p>
            <w:pPr>
              <w:spacing w:after="0"/>
            </w:pPr>
            <w:r>
              <w:rPr>
                <w:rFonts w:ascii="Arial" w:hAnsi="Arial"/>
                <w:b w:val="0"/>
                <w:i w:val="0"/>
                <w:color w:val="20252B"/>
                <w:sz w:val="19"/>
              </w:rPr>
              <w:t>Solar Exit</w:t>
            </w:r>
          </w:p>
        </w:tc>
        <w:tc>
          <w:tcPr>
            <w:tcW w:type="dxa" w:w="1700"/>
            <w:vAlign w:val="center"/>
            <w:tcMar>
              <w:top w:w="80" w:type="dxa"/>
              <w:start w:w="120" w:type="dxa"/>
              <w:bottom w:w="80" w:type="dxa"/>
              <w:end w:w="120" w:type="dxa"/>
            </w:tcMar>
          </w:tcPr>
          <w:p>
            <w:pPr>
              <w:spacing w:after="0"/>
            </w:pPr>
            <w:r>
              <w:rPr>
                <w:rFonts w:ascii="Arial" w:hAnsi="Arial"/>
                <w:b w:val="0"/>
                <w:i w:val="0"/>
                <w:color w:val="20252B"/>
                <w:sz w:val="19"/>
              </w:rPr>
              <w:t>Venture</w:t>
            </w:r>
          </w:p>
        </w:tc>
        <w:tc>
          <w:tcPr>
            <w:tcW w:type="dxa" w:w="4260"/>
            <w:vAlign w:val="center"/>
            <w:tcMar>
              <w:top w:w="80" w:type="dxa"/>
              <w:start w:w="120" w:type="dxa"/>
              <w:bottom w:w="80" w:type="dxa"/>
              <w:end w:w="120" w:type="dxa"/>
            </w:tcMar>
          </w:tcPr>
          <w:p>
            <w:pPr>
              <w:spacing w:after="0"/>
            </w:pPr>
            <w:r>
              <w:rPr>
                <w:rFonts w:ascii="Arial" w:hAnsi="Arial"/>
                <w:b w:val="0"/>
                <w:i w:val="0"/>
                <w:color w:val="20252B"/>
                <w:sz w:val="19"/>
              </w:rPr>
              <w:t>Focused consumer documentation and coordination platform.</w:t>
            </w:r>
          </w:p>
        </w:tc>
      </w:tr>
    </w:tbl>
    <w:p>
      <w:pPr>
        <w:spacing w:after="40"/>
      </w:pPr>
    </w:p>
    <w:p>
      <w:r>
        <w:br w:type="page"/>
      </w:r>
    </w:p>
    <w:p>
      <w:pPr>
        <w:pStyle w:val="Kicker"/>
      </w:pPr>
      <w:r>
        <w:t>PAGE REDESIGN 09</w:t>
      </w:r>
    </w:p>
    <w:p>
      <w:pPr>
        <w:pStyle w:val="Heading1"/>
      </w:pPr>
      <w:r>
        <w:t>About and team</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2F4F7"/>
          </w:tcPr>
          <w:p>
            <w:pPr>
              <w:spacing w:after="80"/>
            </w:pPr>
            <w:r>
              <w:rPr>
                <w:rFonts w:ascii="Arial" w:hAnsi="Arial"/>
                <w:b/>
                <w:i w:val="0"/>
                <w:color w:val="0B2545"/>
                <w:sz w:val="22"/>
              </w:rPr>
              <w:t>Page job</w:t>
              <w:br/>
            </w:r>
            <w:r>
              <w:rPr>
                <w:rFonts w:ascii="Arial" w:hAnsi="Arial"/>
                <w:b w:val="0"/>
                <w:i w:val="0"/>
                <w:color w:val="20252B"/>
                <w:sz w:val="21"/>
              </w:rPr>
              <w:t>Build trust in Danny as the accountable operator while accurately describing specialist and licensed partners.</w:t>
            </w:r>
          </w:p>
        </w:tc>
      </w:tr>
    </w:tbl>
    <w:p>
      <w:pPr>
        <w:spacing w:after="40"/>
      </w:pPr>
    </w:p>
    <w:p>
      <w:r>
        <w:rPr>
          <w:rFonts w:ascii="Arial" w:hAnsi="Arial"/>
          <w:b/>
          <w:i w:val="0"/>
          <w:color w:val="0B2545"/>
          <w:sz w:val="40"/>
        </w:rPr>
        <w:t>Direct accountability across development and solutions.</w:t>
      </w:r>
    </w:p>
    <w:p>
      <w:r>
        <w:t>Danny Bivins leads Collaborative Concept across opportunity sourcing, business development, project coordination and operating-system design. Each engagement is supported by the licensed, technical or execution partners appropriate to the work.</w:t>
      </w:r>
    </w:p>
    <w:p>
      <w:pPr>
        <w:pStyle w:val="Heading2"/>
      </w:pPr>
      <w:r>
        <w:t>Recommended sections</w:t>
      </w:r>
    </w:p>
    <w:p>
      <w:pPr>
        <w:pStyle w:val="ListBullet"/>
      </w:pPr>
      <w:r>
        <w:t>Danny’s background and role across both divisions.</w:t>
      </w:r>
    </w:p>
    <w:p>
      <w:pPr>
        <w:pStyle w:val="ListBullet"/>
      </w:pPr>
      <w:r>
        <w:t>How the operator model works: direct access, clear ownership and specialist partners.</w:t>
      </w:r>
    </w:p>
    <w:p>
      <w:pPr>
        <w:pStyle w:val="ListBullet"/>
      </w:pPr>
      <w:r>
        <w:t>Development execution relationship with La Gala Construction.</w:t>
      </w:r>
    </w:p>
    <w:p>
      <w:pPr>
        <w:pStyle w:val="ListBullet"/>
      </w:pPr>
      <w:r>
        <w:t>Solutions delivery approach and representative systems.</w:t>
      </w:r>
    </w:p>
    <w:p>
      <w:pPr>
        <w:pStyle w:val="ListBullet"/>
      </w:pPr>
      <w:r>
        <w:t>Licensing and scope boundaries stated plainly.</w:t>
      </w:r>
    </w:p>
    <w:p>
      <w:pPr>
        <w:pStyle w:val="Heading2"/>
      </w:pPr>
      <w:r>
        <w:t>Naming consistency</w:t>
      </w:r>
    </w:p>
    <w:p>
      <w:r>
        <w:t>Choose one public brand form—“Collaborative Concept” or “Collaborative Concepts”—and apply it consistently to the logo, page titles, legal footer, email signatures and structured data.</w:t>
      </w:r>
    </w:p>
    <w:p>
      <w:r>
        <w:br w:type="page"/>
      </w:r>
    </w:p>
    <w:p>
      <w:pPr>
        <w:pStyle w:val="Kicker"/>
      </w:pPr>
      <w:r>
        <w:t>PAGE REDESIGN 10</w:t>
      </w:r>
    </w:p>
    <w:p>
      <w:pPr>
        <w:pStyle w:val="Heading1"/>
      </w:pPr>
      <w:r>
        <w:t>Insights and article templates</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2F4F7"/>
          </w:tcPr>
          <w:p>
            <w:pPr>
              <w:spacing w:after="80"/>
            </w:pPr>
            <w:r>
              <w:rPr>
                <w:rFonts w:ascii="Arial" w:hAnsi="Arial"/>
                <w:b/>
                <w:i w:val="0"/>
                <w:color w:val="0B2545"/>
                <w:sz w:val="22"/>
              </w:rPr>
              <w:t>Page job</w:t>
              <w:br/>
            </w:r>
            <w:r>
              <w:rPr>
                <w:rFonts w:ascii="Arial" w:hAnsi="Arial"/>
                <w:b w:val="0"/>
                <w:i w:val="0"/>
                <w:color w:val="20252B"/>
                <w:sz w:val="21"/>
              </w:rPr>
              <w:t>Build search authority without making unrelated industries appear to be equal corporate services.</w:t>
            </w:r>
          </w:p>
        </w:tc>
      </w:tr>
    </w:tbl>
    <w:p>
      <w:pPr>
        <w:spacing w:after="40"/>
      </w:pPr>
    </w:p>
    <w:p>
      <w:pPr>
        <w:pStyle w:val="Heading2"/>
      </w:pPr>
      <w:r>
        <w:t>Two primary insight hubs</w:t>
      </w:r>
    </w:p>
    <w:tbl>
      <w:tblPr>
        <w:tblStyle w:val="TableGrid"/>
        <w:tblW w:type="dxa" w:w="9360"/>
        <w:tblLayout w:type="fixed"/>
        <w:tblLook w:firstColumn="1" w:firstRow="1" w:lastColumn="0" w:lastRow="0" w:noHBand="0" w:noVBand="1" w:val="04A0"/>
        <w:jc w:val="left"/>
        <w:tblInd w:w="120" w:type="dxa"/>
      </w:tblPr>
      <w:tblGrid>
        <w:gridCol w:w="2400"/>
        <w:gridCol w:w="6960"/>
      </w:tblGrid>
      <w:tr>
        <w:tc>
          <w:tcPr>
            <w:tcW w:type="dxa" w:w="2400"/>
            <w:vAlign w:val="center"/>
            <w:tcMar>
              <w:top w:w="80" w:type="dxa"/>
              <w:start w:w="120" w:type="dxa"/>
              <w:bottom w:w="80" w:type="dxa"/>
              <w:end w:w="120" w:type="dxa"/>
            </w:tcMar>
            <w:shd w:fill="E8EEF5"/>
          </w:tcPr>
          <w:p>
            <w:pPr>
              <w:spacing w:after="0"/>
            </w:pPr>
            <w:r>
              <w:rPr>
                <w:rFonts w:ascii="Arial" w:hAnsi="Arial"/>
                <w:b/>
                <w:i w:val="0"/>
                <w:color w:val="0B2545"/>
                <w:sz w:val="19"/>
              </w:rPr>
              <w:t>HUB</w:t>
            </w:r>
          </w:p>
        </w:tc>
        <w:tc>
          <w:tcPr>
            <w:tcW w:type="dxa" w:w="6960"/>
            <w:vAlign w:val="center"/>
            <w:tcMar>
              <w:top w:w="80" w:type="dxa"/>
              <w:start w:w="120" w:type="dxa"/>
              <w:bottom w:w="80" w:type="dxa"/>
              <w:end w:w="120" w:type="dxa"/>
            </w:tcMar>
            <w:shd w:fill="E8EEF5"/>
          </w:tcPr>
          <w:p>
            <w:pPr>
              <w:spacing w:after="0"/>
            </w:pPr>
            <w:r>
              <w:rPr>
                <w:rFonts w:ascii="Arial" w:hAnsi="Arial"/>
                <w:b/>
                <w:i w:val="0"/>
                <w:color w:val="0B2545"/>
                <w:sz w:val="19"/>
              </w:rPr>
              <w:t>TOPICS</w:t>
            </w:r>
          </w:p>
        </w:tc>
      </w:tr>
      <w:tr>
        <w:tc>
          <w:tcPr>
            <w:tcW w:type="dxa" w:w="2400"/>
            <w:vAlign w:val="center"/>
            <w:tcMar>
              <w:top w:w="80" w:type="dxa"/>
              <w:start w:w="120" w:type="dxa"/>
              <w:bottom w:w="80" w:type="dxa"/>
              <w:end w:w="120" w:type="dxa"/>
            </w:tcMar>
          </w:tcPr>
          <w:p>
            <w:pPr>
              <w:spacing w:after="0"/>
            </w:pPr>
            <w:r>
              <w:rPr>
                <w:rFonts w:ascii="Arial" w:hAnsi="Arial"/>
                <w:b w:val="0"/>
                <w:i w:val="0"/>
                <w:color w:val="20252B"/>
                <w:sz w:val="19"/>
              </w:rPr>
              <w:t>Development Insights</w:t>
            </w:r>
          </w:p>
        </w:tc>
        <w:tc>
          <w:tcPr>
            <w:tcW w:type="dxa" w:w="6960"/>
            <w:vAlign w:val="center"/>
            <w:tcMar>
              <w:top w:w="80" w:type="dxa"/>
              <w:start w:w="120" w:type="dxa"/>
              <w:bottom w:w="80" w:type="dxa"/>
              <w:end w:w="120" w:type="dxa"/>
            </w:tcMar>
          </w:tcPr>
          <w:p>
            <w:pPr>
              <w:spacing w:after="0"/>
            </w:pPr>
            <w:r>
              <w:rPr>
                <w:rFonts w:ascii="Arial" w:hAnsi="Arial"/>
                <w:b w:val="0"/>
                <w:i w:val="0"/>
                <w:color w:val="20252B"/>
                <w:sz w:val="19"/>
              </w:rPr>
              <w:t>Coastal redevelopment, underwriting, FEMA considerations, construction planning and investor education.</w:t>
            </w:r>
          </w:p>
        </w:tc>
      </w:tr>
      <w:tr>
        <w:tc>
          <w:tcPr>
            <w:tcW w:type="dxa" w:w="2400"/>
            <w:vAlign w:val="center"/>
            <w:tcMar>
              <w:top w:w="80" w:type="dxa"/>
              <w:start w:w="120" w:type="dxa"/>
              <w:bottom w:w="80" w:type="dxa"/>
              <w:end w:w="120" w:type="dxa"/>
            </w:tcMar>
          </w:tcPr>
          <w:p>
            <w:pPr>
              <w:spacing w:after="0"/>
            </w:pPr>
            <w:r>
              <w:rPr>
                <w:rFonts w:ascii="Arial" w:hAnsi="Arial"/>
                <w:b w:val="0"/>
                <w:i w:val="0"/>
                <w:color w:val="20252B"/>
                <w:sz w:val="19"/>
              </w:rPr>
              <w:t>Solutions Insights</w:t>
            </w:r>
          </w:p>
        </w:tc>
        <w:tc>
          <w:tcPr>
            <w:tcW w:type="dxa" w:w="6960"/>
            <w:vAlign w:val="center"/>
            <w:tcMar>
              <w:top w:w="80" w:type="dxa"/>
              <w:start w:w="120" w:type="dxa"/>
              <w:bottom w:w="80" w:type="dxa"/>
              <w:end w:w="120" w:type="dxa"/>
            </w:tcMar>
          </w:tcPr>
          <w:p>
            <w:pPr>
              <w:spacing w:after="0"/>
            </w:pPr>
            <w:r>
              <w:rPr>
                <w:rFonts w:ascii="Arial" w:hAnsi="Arial"/>
                <w:b w:val="0"/>
                <w:i w:val="0"/>
                <w:color w:val="20252B"/>
                <w:sz w:val="19"/>
              </w:rPr>
              <w:t>Lead reactivation, sales follow-up, contractor operations, CRM ownership, permitting and portals.</w:t>
            </w:r>
          </w:p>
        </w:tc>
      </w:tr>
    </w:tbl>
    <w:p>
      <w:pPr>
        <w:spacing w:after="40"/>
      </w:pPr>
    </w:p>
    <w:p>
      <w:pPr>
        <w:pStyle w:val="Heading2"/>
      </w:pPr>
      <w:r>
        <w:t>Venture content</w:t>
      </w:r>
    </w:p>
    <w:p>
      <w:r>
        <w:t>Wake-boat, Adometr and Solar Exit articles should live on their own venture properties or be explicitly labeled as Venture Insights. Do not mix them into the main corporate article feed by default.</w:t>
      </w:r>
    </w:p>
    <w:p>
      <w:pPr>
        <w:pStyle w:val="Heading2"/>
      </w:pPr>
      <w:r>
        <w:t>Article page standard</w:t>
      </w:r>
    </w:p>
    <w:p>
      <w:pPr>
        <w:pStyle w:val="ListBullet"/>
      </w:pPr>
      <w:r>
        <w:t>Clear topic category and audience.</w:t>
      </w:r>
    </w:p>
    <w:p>
      <w:pPr>
        <w:pStyle w:val="ListBullet"/>
      </w:pPr>
      <w:r>
        <w:t>Short answer near the top.</w:t>
      </w:r>
    </w:p>
    <w:p>
      <w:pPr>
        <w:pStyle w:val="ListBullet"/>
      </w:pPr>
      <w:r>
        <w:t>Useful supporting sections with descriptive headings.</w:t>
      </w:r>
    </w:p>
    <w:p>
      <w:pPr>
        <w:pStyle w:val="ListBullet"/>
      </w:pPr>
      <w:r>
        <w:t>Author/reviewer and updated date where expertise matters.</w:t>
      </w:r>
    </w:p>
    <w:p>
      <w:pPr>
        <w:pStyle w:val="ListBullet"/>
      </w:pPr>
      <w:r>
        <w:t>One division-specific CTA—not a generic contact prompt.</w:t>
      </w:r>
    </w:p>
    <w:p>
      <w:pPr>
        <w:pStyle w:val="ListBullet"/>
      </w:pPr>
      <w:r>
        <w:t>Internal links only to closely related content.</w:t>
      </w:r>
    </w:p>
    <w:p>
      <w:r>
        <w:br w:type="page"/>
      </w:r>
    </w:p>
    <w:p>
      <w:pPr>
        <w:pStyle w:val="Kicker"/>
      </w:pPr>
      <w:r>
        <w:t>PAGE REDESIGN 11</w:t>
      </w:r>
    </w:p>
    <w:p>
      <w:pPr>
        <w:pStyle w:val="Heading1"/>
      </w:pPr>
      <w:r>
        <w:t>Contact and inquiry routing</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2F4F7"/>
          </w:tcPr>
          <w:p>
            <w:pPr>
              <w:spacing w:after="80"/>
            </w:pPr>
            <w:r>
              <w:rPr>
                <w:rFonts w:ascii="Arial" w:hAnsi="Arial"/>
                <w:b/>
                <w:i w:val="0"/>
                <w:color w:val="0B2545"/>
                <w:sz w:val="22"/>
              </w:rPr>
              <w:t>Page job</w:t>
              <w:br/>
            </w:r>
            <w:r>
              <w:rPr>
                <w:rFonts w:ascii="Arial" w:hAnsi="Arial"/>
                <w:b w:val="0"/>
                <w:i w:val="0"/>
                <w:color w:val="20252B"/>
                <w:sz w:val="21"/>
              </w:rPr>
              <w:t>Help visitors choose the correct division and collect enough information for a useful first conversation.</w:t>
            </w:r>
          </w:p>
        </w:tc>
      </w:tr>
    </w:tbl>
    <w:p>
      <w:pPr>
        <w:spacing w:after="40"/>
      </w:pPr>
    </w:p>
    <w:p>
      <w:r>
        <w:rPr>
          <w:rFonts w:ascii="Arial" w:hAnsi="Arial"/>
          <w:b/>
          <w:i w:val="0"/>
          <w:color w:val="0B2545"/>
          <w:sz w:val="40"/>
        </w:rPr>
        <w:t>What are you trying to move forward?</w:t>
      </w:r>
    </w:p>
    <w:p>
      <w:pPr>
        <w:pStyle w:val="Heading2"/>
      </w:pPr>
      <w:r>
        <w:t>First choice</w:t>
      </w:r>
    </w:p>
    <w:tbl>
      <w:tblPr>
        <w:tblStyle w:val="TableGrid"/>
        <w:tblW w:type="dxa" w:w="9360"/>
        <w:tblLayout w:type="fixed"/>
        <w:tblLook w:firstColumn="1" w:firstRow="1" w:lastColumn="0" w:lastRow="0" w:noHBand="0" w:noVBand="1" w:val="04A0"/>
        <w:jc w:val="left"/>
        <w:tblInd w:w="120" w:type="dxa"/>
      </w:tblPr>
      <w:tblGrid>
        <w:gridCol w:w="2600"/>
        <w:gridCol w:w="6760"/>
      </w:tblGrid>
      <w:tr>
        <w:tc>
          <w:tcPr>
            <w:tcW w:type="dxa" w:w="2600"/>
            <w:vAlign w:val="center"/>
            <w:tcMar>
              <w:top w:w="80" w:type="dxa"/>
              <w:start w:w="120" w:type="dxa"/>
              <w:bottom w:w="80" w:type="dxa"/>
              <w:end w:w="120" w:type="dxa"/>
            </w:tcMar>
            <w:shd w:fill="E8EEF5"/>
          </w:tcPr>
          <w:p>
            <w:pPr>
              <w:spacing w:after="0"/>
            </w:pPr>
            <w:r>
              <w:rPr>
                <w:rFonts w:ascii="Arial" w:hAnsi="Arial"/>
                <w:b/>
                <w:i w:val="0"/>
                <w:color w:val="0B2545"/>
                <w:sz w:val="19"/>
              </w:rPr>
              <w:t>PATH</w:t>
            </w:r>
          </w:p>
        </w:tc>
        <w:tc>
          <w:tcPr>
            <w:tcW w:type="dxa" w:w="6760"/>
            <w:vAlign w:val="center"/>
            <w:tcMar>
              <w:top w:w="80" w:type="dxa"/>
              <w:start w:w="120" w:type="dxa"/>
              <w:bottom w:w="80" w:type="dxa"/>
              <w:end w:w="120" w:type="dxa"/>
            </w:tcMar>
            <w:shd w:fill="E8EEF5"/>
          </w:tcPr>
          <w:p>
            <w:pPr>
              <w:spacing w:after="0"/>
            </w:pPr>
            <w:r>
              <w:rPr>
                <w:rFonts w:ascii="Arial" w:hAnsi="Arial"/>
                <w:b/>
                <w:i w:val="0"/>
                <w:color w:val="0B2545"/>
                <w:sz w:val="19"/>
              </w:rPr>
              <w:t>FORM FIELDS</w:t>
            </w:r>
          </w:p>
        </w:tc>
      </w:tr>
      <w:tr>
        <w:tc>
          <w:tcPr>
            <w:tcW w:type="dxa" w:w="2600"/>
            <w:vAlign w:val="center"/>
            <w:tcMar>
              <w:top w:w="80" w:type="dxa"/>
              <w:start w:w="120" w:type="dxa"/>
              <w:bottom w:w="80" w:type="dxa"/>
              <w:end w:w="120" w:type="dxa"/>
            </w:tcMar>
          </w:tcPr>
          <w:p>
            <w:pPr>
              <w:spacing w:after="0"/>
            </w:pPr>
            <w:r>
              <w:rPr>
                <w:rFonts w:ascii="Arial" w:hAnsi="Arial"/>
                <w:b w:val="0"/>
                <w:i w:val="0"/>
                <w:color w:val="20252B"/>
                <w:sz w:val="19"/>
              </w:rPr>
              <w:t>Development inquiry</w:t>
            </w:r>
          </w:p>
        </w:tc>
        <w:tc>
          <w:tcPr>
            <w:tcW w:type="dxa" w:w="6760"/>
            <w:vAlign w:val="center"/>
            <w:tcMar>
              <w:top w:w="80" w:type="dxa"/>
              <w:start w:w="120" w:type="dxa"/>
              <w:bottom w:w="80" w:type="dxa"/>
              <w:end w:w="120" w:type="dxa"/>
            </w:tcMar>
          </w:tcPr>
          <w:p>
            <w:pPr>
              <w:spacing w:after="0"/>
            </w:pPr>
            <w:r>
              <w:rPr>
                <w:rFonts w:ascii="Arial" w:hAnsi="Arial"/>
                <w:b w:val="0"/>
                <w:i w:val="0"/>
                <w:color w:val="20252B"/>
                <w:sz w:val="19"/>
              </w:rPr>
              <w:t>Name, contact, property/location, opportunity type, control/status, capital need, timing and document upload.</w:t>
            </w:r>
          </w:p>
        </w:tc>
      </w:tr>
      <w:tr>
        <w:tc>
          <w:tcPr>
            <w:tcW w:type="dxa" w:w="2600"/>
            <w:vAlign w:val="center"/>
            <w:tcMar>
              <w:top w:w="80" w:type="dxa"/>
              <w:start w:w="120" w:type="dxa"/>
              <w:bottom w:w="80" w:type="dxa"/>
              <w:end w:w="120" w:type="dxa"/>
            </w:tcMar>
          </w:tcPr>
          <w:p>
            <w:pPr>
              <w:spacing w:after="0"/>
            </w:pPr>
            <w:r>
              <w:rPr>
                <w:rFonts w:ascii="Arial" w:hAnsi="Arial"/>
                <w:b w:val="0"/>
                <w:i w:val="0"/>
                <w:color w:val="20252B"/>
                <w:sz w:val="19"/>
              </w:rPr>
              <w:t>Solutions inquiry</w:t>
            </w:r>
          </w:p>
        </w:tc>
        <w:tc>
          <w:tcPr>
            <w:tcW w:type="dxa" w:w="6760"/>
            <w:vAlign w:val="center"/>
            <w:tcMar>
              <w:top w:w="80" w:type="dxa"/>
              <w:start w:w="120" w:type="dxa"/>
              <w:bottom w:w="80" w:type="dxa"/>
              <w:end w:w="120" w:type="dxa"/>
            </w:tcMar>
          </w:tcPr>
          <w:p>
            <w:pPr>
              <w:spacing w:after="0"/>
            </w:pPr>
            <w:r>
              <w:rPr>
                <w:rFonts w:ascii="Arial" w:hAnsi="Arial"/>
                <w:b w:val="0"/>
                <w:i w:val="0"/>
                <w:color w:val="20252B"/>
                <w:sz w:val="19"/>
              </w:rPr>
              <w:t>Name, company, business type, primary problem, current CRM/tools, lead volume or workflow, monthly cost and desired outcome.</w:t>
            </w:r>
          </w:p>
        </w:tc>
      </w:tr>
    </w:tbl>
    <w:p>
      <w:pPr>
        <w:spacing w:after="40"/>
      </w:pPr>
    </w:p>
    <w:p>
      <w:pPr>
        <w:pStyle w:val="Heading2"/>
      </w:pPr>
      <w:r>
        <w:t>Contact experience requirements</w:t>
      </w:r>
    </w:p>
    <w:p>
      <w:pPr>
        <w:pStyle w:val="ListBullet"/>
      </w:pPr>
      <w:r>
        <w:t>Keep Danny’s phone number visible for direct contact.</w:t>
      </w:r>
    </w:p>
    <w:p>
      <w:pPr>
        <w:pStyle w:val="ListBullet"/>
      </w:pPr>
      <w:r>
        <w:t>Use one primary submit action after the visitor chooses a division.</w:t>
      </w:r>
    </w:p>
    <w:p>
      <w:pPr>
        <w:pStyle w:val="ListBullet"/>
      </w:pPr>
      <w:r>
        <w:t>Confirm what happens next and expected response time.</w:t>
      </w:r>
    </w:p>
    <w:p>
      <w:pPr>
        <w:pStyle w:val="ListBullet"/>
      </w:pPr>
      <w:r>
        <w:t>Use clear consent language only when calls/texts or automated outreach are involved.</w:t>
      </w:r>
    </w:p>
    <w:p>
      <w:pPr>
        <w:pStyle w:val="ListBullet"/>
      </w:pPr>
      <w:r>
        <w:t>Do not ask investor accreditation questions until relevant to the opportunity.</w:t>
      </w:r>
    </w:p>
    <w:p>
      <w:r>
        <w:br w:type="page"/>
      </w:r>
    </w:p>
    <w:p>
      <w:pPr>
        <w:pStyle w:val="Kicker"/>
      </w:pPr>
      <w:r>
        <w:t>PAGE REDESIGN 12</w:t>
      </w:r>
    </w:p>
    <w:p>
      <w:pPr>
        <w:pStyle w:val="Heading1"/>
      </w:pPr>
      <w:r>
        <w:t>Venture and sub-site policy</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2F4F7"/>
          </w:tcPr>
          <w:p>
            <w:pPr>
              <w:spacing w:after="80"/>
            </w:pPr>
            <w:r>
              <w:rPr>
                <w:rFonts w:ascii="Arial" w:hAnsi="Arial"/>
                <w:b/>
                <w:i w:val="0"/>
                <w:color w:val="0B2545"/>
                <w:sz w:val="22"/>
              </w:rPr>
              <w:t>Page job</w:t>
              <w:br/>
            </w:r>
            <w:r>
              <w:rPr>
                <w:rFonts w:ascii="Arial" w:hAnsi="Arial"/>
                <w:b w:val="0"/>
                <w:i w:val="0"/>
                <w:color w:val="20252B"/>
                <w:sz w:val="21"/>
              </w:rPr>
              <w:t>Preserve the value of ventures without allowing them to blur the corporate promise.</w:t>
            </w:r>
          </w:p>
        </w:tc>
      </w:tr>
    </w:tbl>
    <w:p>
      <w:pPr>
        <w:spacing w:after="40"/>
      </w:pPr>
    </w:p>
    <w:p>
      <w:pPr>
        <w:pStyle w:val="Heading2"/>
      </w:pPr>
      <w:r>
        <w:t>Recommended treatment</w:t>
      </w:r>
    </w:p>
    <w:tbl>
      <w:tblPr>
        <w:tblStyle w:val="TableGrid"/>
        <w:tblW w:type="dxa" w:w="9360"/>
        <w:tblLayout w:type="fixed"/>
        <w:tblLook w:firstColumn="1" w:firstRow="1" w:lastColumn="0" w:lastRow="0" w:noHBand="0" w:noVBand="1" w:val="04A0"/>
        <w:jc w:val="left"/>
        <w:tblInd w:w="120" w:type="dxa"/>
      </w:tblPr>
      <w:tblGrid>
        <w:gridCol w:w="2500"/>
        <w:gridCol w:w="2760"/>
        <w:gridCol w:w="4100"/>
      </w:tblGrid>
      <w:tr>
        <w:tc>
          <w:tcPr>
            <w:tcW w:type="dxa" w:w="2500"/>
            <w:vAlign w:val="center"/>
            <w:tcMar>
              <w:top w:w="80" w:type="dxa"/>
              <w:start w:w="120" w:type="dxa"/>
              <w:bottom w:w="80" w:type="dxa"/>
              <w:end w:w="120" w:type="dxa"/>
            </w:tcMar>
            <w:shd w:fill="E8EEF5"/>
          </w:tcPr>
          <w:p>
            <w:pPr>
              <w:spacing w:after="0"/>
            </w:pPr>
            <w:r>
              <w:rPr>
                <w:rFonts w:ascii="Arial" w:hAnsi="Arial"/>
                <w:b/>
                <w:i w:val="0"/>
                <w:color w:val="0B2545"/>
                <w:sz w:val="19"/>
              </w:rPr>
              <w:t>PROPERTY</w:t>
            </w:r>
          </w:p>
        </w:tc>
        <w:tc>
          <w:tcPr>
            <w:tcW w:type="dxa" w:w="2760"/>
            <w:vAlign w:val="center"/>
            <w:tcMar>
              <w:top w:w="80" w:type="dxa"/>
              <w:start w:w="120" w:type="dxa"/>
              <w:bottom w:w="80" w:type="dxa"/>
              <w:end w:w="120" w:type="dxa"/>
            </w:tcMar>
            <w:shd w:fill="E8EEF5"/>
          </w:tcPr>
          <w:p>
            <w:pPr>
              <w:spacing w:after="0"/>
            </w:pPr>
            <w:r>
              <w:rPr>
                <w:rFonts w:ascii="Arial" w:hAnsi="Arial"/>
                <w:b/>
                <w:i w:val="0"/>
                <w:color w:val="0B2545"/>
                <w:sz w:val="19"/>
              </w:rPr>
              <w:t>CORPORATE ROLE</w:t>
            </w:r>
          </w:p>
        </w:tc>
        <w:tc>
          <w:tcPr>
            <w:tcW w:type="dxa" w:w="4100"/>
            <w:vAlign w:val="center"/>
            <w:tcMar>
              <w:top w:w="80" w:type="dxa"/>
              <w:start w:w="120" w:type="dxa"/>
              <w:bottom w:w="80" w:type="dxa"/>
              <w:end w:w="120" w:type="dxa"/>
            </w:tcMar>
            <w:shd w:fill="E8EEF5"/>
          </w:tcPr>
          <w:p>
            <w:pPr>
              <w:spacing w:after="0"/>
            </w:pPr>
            <w:r>
              <w:rPr>
                <w:rFonts w:ascii="Arial" w:hAnsi="Arial"/>
                <w:b/>
                <w:i w:val="0"/>
                <w:color w:val="0B2545"/>
                <w:sz w:val="19"/>
              </w:rPr>
              <w:t>SITE TREATMENT</w:t>
            </w:r>
          </w:p>
        </w:tc>
      </w:tr>
      <w:tr>
        <w:tc>
          <w:tcPr>
            <w:tcW w:type="dxa" w:w="2500"/>
            <w:vAlign w:val="center"/>
            <w:tcMar>
              <w:top w:w="80" w:type="dxa"/>
              <w:start w:w="120" w:type="dxa"/>
              <w:bottom w:w="80" w:type="dxa"/>
              <w:end w:w="120" w:type="dxa"/>
            </w:tcMar>
          </w:tcPr>
          <w:p>
            <w:pPr>
              <w:spacing w:after="0"/>
            </w:pPr>
            <w:r>
              <w:rPr>
                <w:rFonts w:ascii="Arial" w:hAnsi="Arial"/>
                <w:b w:val="0"/>
                <w:i w:val="0"/>
                <w:color w:val="20252B"/>
                <w:sz w:val="19"/>
              </w:rPr>
              <w:t>Florida Solar Exit</w:t>
            </w:r>
          </w:p>
        </w:tc>
        <w:tc>
          <w:tcPr>
            <w:tcW w:type="dxa" w:w="2760"/>
            <w:vAlign w:val="center"/>
            <w:tcMar>
              <w:top w:w="80" w:type="dxa"/>
              <w:start w:w="120" w:type="dxa"/>
              <w:bottom w:w="80" w:type="dxa"/>
              <w:end w:w="120" w:type="dxa"/>
            </w:tcMar>
          </w:tcPr>
          <w:p>
            <w:pPr>
              <w:spacing w:after="0"/>
            </w:pPr>
            <w:r>
              <w:rPr>
                <w:rFonts w:ascii="Arial" w:hAnsi="Arial"/>
                <w:b w:val="0"/>
                <w:i w:val="0"/>
                <w:color w:val="20252B"/>
                <w:sz w:val="19"/>
              </w:rPr>
              <w:t>Focused Solutions venture</w:t>
            </w:r>
          </w:p>
        </w:tc>
        <w:tc>
          <w:tcPr>
            <w:tcW w:type="dxa" w:w="4100"/>
            <w:vAlign w:val="center"/>
            <w:tcMar>
              <w:top w:w="80" w:type="dxa"/>
              <w:start w:w="120" w:type="dxa"/>
              <w:bottom w:w="80" w:type="dxa"/>
              <w:end w:w="120" w:type="dxa"/>
            </w:tcMar>
          </w:tcPr>
          <w:p>
            <w:pPr>
              <w:spacing w:after="0"/>
            </w:pPr>
            <w:r>
              <w:rPr>
                <w:rFonts w:ascii="Arial" w:hAnsi="Arial"/>
                <w:b w:val="0"/>
                <w:i w:val="0"/>
                <w:color w:val="20252B"/>
                <w:sz w:val="19"/>
              </w:rPr>
              <w:t>Independent brand/site; one concise venture case study on corporate site.</w:t>
            </w:r>
          </w:p>
        </w:tc>
      </w:tr>
      <w:tr>
        <w:tc>
          <w:tcPr>
            <w:tcW w:type="dxa" w:w="2500"/>
            <w:vAlign w:val="center"/>
            <w:tcMar>
              <w:top w:w="80" w:type="dxa"/>
              <w:start w:w="120" w:type="dxa"/>
              <w:bottom w:w="80" w:type="dxa"/>
              <w:end w:w="120" w:type="dxa"/>
            </w:tcMar>
          </w:tcPr>
          <w:p>
            <w:pPr>
              <w:spacing w:after="0"/>
            </w:pPr>
            <w:r>
              <w:rPr>
                <w:rFonts w:ascii="Arial" w:hAnsi="Arial"/>
                <w:b w:val="0"/>
                <w:i w:val="0"/>
                <w:color w:val="20252B"/>
                <w:sz w:val="19"/>
              </w:rPr>
              <w:t>Palm Beach Wake Boats</w:t>
            </w:r>
          </w:p>
        </w:tc>
        <w:tc>
          <w:tcPr>
            <w:tcW w:type="dxa" w:w="2760"/>
            <w:vAlign w:val="center"/>
            <w:tcMar>
              <w:top w:w="80" w:type="dxa"/>
              <w:start w:w="120" w:type="dxa"/>
              <w:bottom w:w="80" w:type="dxa"/>
              <w:end w:w="120" w:type="dxa"/>
            </w:tcMar>
          </w:tcPr>
          <w:p>
            <w:pPr>
              <w:spacing w:after="0"/>
            </w:pPr>
            <w:r>
              <w:rPr>
                <w:rFonts w:ascii="Arial" w:hAnsi="Arial"/>
                <w:b w:val="0"/>
                <w:i w:val="0"/>
                <w:color w:val="20252B"/>
                <w:sz w:val="19"/>
              </w:rPr>
              <w:t>Venture</w:t>
            </w:r>
          </w:p>
        </w:tc>
        <w:tc>
          <w:tcPr>
            <w:tcW w:type="dxa" w:w="4100"/>
            <w:vAlign w:val="center"/>
            <w:tcMar>
              <w:top w:w="80" w:type="dxa"/>
              <w:start w:w="120" w:type="dxa"/>
              <w:bottom w:w="80" w:type="dxa"/>
              <w:end w:w="120" w:type="dxa"/>
            </w:tcMar>
          </w:tcPr>
          <w:p>
            <w:pPr>
              <w:spacing w:after="0"/>
            </w:pPr>
            <w:r>
              <w:rPr>
                <w:rFonts w:ascii="Arial" w:hAnsi="Arial"/>
                <w:b w:val="0"/>
                <w:i w:val="0"/>
                <w:color w:val="20252B"/>
                <w:sz w:val="19"/>
              </w:rPr>
              <w:t>Independent brand/site; remove from primary corporate navigation.</w:t>
            </w:r>
          </w:p>
        </w:tc>
      </w:tr>
      <w:tr>
        <w:tc>
          <w:tcPr>
            <w:tcW w:type="dxa" w:w="2500"/>
            <w:vAlign w:val="center"/>
            <w:tcMar>
              <w:top w:w="80" w:type="dxa"/>
              <w:start w:w="120" w:type="dxa"/>
              <w:bottom w:w="80" w:type="dxa"/>
              <w:end w:w="120" w:type="dxa"/>
            </w:tcMar>
          </w:tcPr>
          <w:p>
            <w:pPr>
              <w:spacing w:after="0"/>
            </w:pPr>
            <w:r>
              <w:rPr>
                <w:rFonts w:ascii="Arial" w:hAnsi="Arial"/>
                <w:b w:val="0"/>
                <w:i w:val="0"/>
                <w:color w:val="20252B"/>
                <w:sz w:val="19"/>
              </w:rPr>
              <w:t>Adometr</w:t>
            </w:r>
          </w:p>
        </w:tc>
        <w:tc>
          <w:tcPr>
            <w:tcW w:type="dxa" w:w="2760"/>
            <w:vAlign w:val="center"/>
            <w:tcMar>
              <w:top w:w="80" w:type="dxa"/>
              <w:start w:w="120" w:type="dxa"/>
              <w:bottom w:w="80" w:type="dxa"/>
              <w:end w:w="120" w:type="dxa"/>
            </w:tcMar>
          </w:tcPr>
          <w:p>
            <w:pPr>
              <w:spacing w:after="0"/>
            </w:pPr>
            <w:r>
              <w:rPr>
                <w:rFonts w:ascii="Arial" w:hAnsi="Arial"/>
                <w:b w:val="0"/>
                <w:i w:val="0"/>
                <w:color w:val="20252B"/>
                <w:sz w:val="19"/>
              </w:rPr>
              <w:t>Venture / product</w:t>
            </w:r>
          </w:p>
        </w:tc>
        <w:tc>
          <w:tcPr>
            <w:tcW w:type="dxa" w:w="4100"/>
            <w:vAlign w:val="center"/>
            <w:tcMar>
              <w:top w:w="80" w:type="dxa"/>
              <w:start w:w="120" w:type="dxa"/>
              <w:bottom w:w="80" w:type="dxa"/>
              <w:end w:w="120" w:type="dxa"/>
            </w:tcMar>
          </w:tcPr>
          <w:p>
            <w:pPr>
              <w:spacing w:after="0"/>
            </w:pPr>
            <w:r>
              <w:rPr>
                <w:rFonts w:ascii="Arial" w:hAnsi="Arial"/>
                <w:b w:val="0"/>
                <w:i w:val="0"/>
                <w:color w:val="20252B"/>
                <w:sz w:val="19"/>
              </w:rPr>
              <w:t>Independent brand/site; present as selected work only.</w:t>
            </w:r>
          </w:p>
        </w:tc>
      </w:tr>
      <w:tr>
        <w:tc>
          <w:tcPr>
            <w:tcW w:type="dxa" w:w="2500"/>
            <w:vAlign w:val="center"/>
            <w:tcMar>
              <w:top w:w="80" w:type="dxa"/>
              <w:start w:w="120" w:type="dxa"/>
              <w:bottom w:w="80" w:type="dxa"/>
              <w:end w:w="120" w:type="dxa"/>
            </w:tcMar>
          </w:tcPr>
          <w:p>
            <w:pPr>
              <w:spacing w:after="0"/>
            </w:pPr>
            <w:r>
              <w:rPr>
                <w:rFonts w:ascii="Arial" w:hAnsi="Arial"/>
                <w:b w:val="0"/>
                <w:i w:val="0"/>
                <w:color w:val="20252B"/>
                <w:sz w:val="19"/>
              </w:rPr>
              <w:t>K5 and partner properties</w:t>
            </w:r>
          </w:p>
        </w:tc>
        <w:tc>
          <w:tcPr>
            <w:tcW w:type="dxa" w:w="2760"/>
            <w:vAlign w:val="center"/>
            <w:tcMar>
              <w:top w:w="80" w:type="dxa"/>
              <w:start w:w="120" w:type="dxa"/>
              <w:bottom w:w="80" w:type="dxa"/>
              <w:end w:w="120" w:type="dxa"/>
            </w:tcMar>
          </w:tcPr>
          <w:p>
            <w:pPr>
              <w:spacing w:after="0"/>
            </w:pPr>
            <w:r>
              <w:rPr>
                <w:rFonts w:ascii="Arial" w:hAnsi="Arial"/>
                <w:b w:val="0"/>
                <w:i w:val="0"/>
                <w:color w:val="20252B"/>
                <w:sz w:val="19"/>
              </w:rPr>
              <w:t>Partner / development proof</w:t>
            </w:r>
          </w:p>
        </w:tc>
        <w:tc>
          <w:tcPr>
            <w:tcW w:type="dxa" w:w="4100"/>
            <w:vAlign w:val="center"/>
            <w:tcMar>
              <w:top w:w="80" w:type="dxa"/>
              <w:start w:w="120" w:type="dxa"/>
              <w:bottom w:w="80" w:type="dxa"/>
              <w:end w:w="120" w:type="dxa"/>
            </w:tcMar>
          </w:tcPr>
          <w:p>
            <w:pPr>
              <w:spacing w:after="0"/>
            </w:pPr>
            <w:r>
              <w:rPr>
                <w:rFonts w:ascii="Arial" w:hAnsi="Arial"/>
                <w:b w:val="0"/>
                <w:i w:val="0"/>
                <w:color w:val="20252B"/>
                <w:sz w:val="19"/>
              </w:rPr>
              <w:t>Clearly identify ownership and partner relationship.</w:t>
            </w:r>
          </w:p>
        </w:tc>
      </w:tr>
      <w:tr>
        <w:tc>
          <w:tcPr>
            <w:tcW w:type="dxa" w:w="2500"/>
            <w:vAlign w:val="center"/>
            <w:tcMar>
              <w:top w:w="80" w:type="dxa"/>
              <w:start w:w="120" w:type="dxa"/>
              <w:bottom w:w="80" w:type="dxa"/>
              <w:end w:w="120" w:type="dxa"/>
            </w:tcMar>
          </w:tcPr>
          <w:p>
            <w:pPr>
              <w:spacing w:after="0"/>
            </w:pPr>
            <w:r>
              <w:rPr>
                <w:rFonts w:ascii="Arial" w:hAnsi="Arial"/>
                <w:b w:val="0"/>
                <w:i w:val="0"/>
                <w:color w:val="20252B"/>
                <w:sz w:val="19"/>
              </w:rPr>
              <w:t>Specialized compliance sites</w:t>
            </w:r>
          </w:p>
        </w:tc>
        <w:tc>
          <w:tcPr>
            <w:tcW w:type="dxa" w:w="2760"/>
            <w:vAlign w:val="center"/>
            <w:tcMar>
              <w:top w:w="80" w:type="dxa"/>
              <w:start w:w="120" w:type="dxa"/>
              <w:bottom w:w="80" w:type="dxa"/>
              <w:end w:w="120" w:type="dxa"/>
            </w:tcMar>
          </w:tcPr>
          <w:p>
            <w:pPr>
              <w:spacing w:after="0"/>
            </w:pPr>
            <w:r>
              <w:rPr>
                <w:rFonts w:ascii="Arial" w:hAnsi="Arial"/>
                <w:b w:val="0"/>
                <w:i w:val="0"/>
                <w:color w:val="20252B"/>
                <w:sz w:val="19"/>
              </w:rPr>
              <w:t>Solutions deployment</w:t>
            </w:r>
          </w:p>
        </w:tc>
        <w:tc>
          <w:tcPr>
            <w:tcW w:type="dxa" w:w="4100"/>
            <w:vAlign w:val="center"/>
            <w:tcMar>
              <w:top w:w="80" w:type="dxa"/>
              <w:start w:w="120" w:type="dxa"/>
              <w:bottom w:w="80" w:type="dxa"/>
              <w:end w:w="120" w:type="dxa"/>
            </w:tcMar>
          </w:tcPr>
          <w:p>
            <w:pPr>
              <w:spacing w:after="0"/>
            </w:pPr>
            <w:r>
              <w:rPr>
                <w:rFonts w:ascii="Arial" w:hAnsi="Arial"/>
                <w:b w:val="0"/>
                <w:i w:val="0"/>
                <w:color w:val="20252B"/>
                <w:sz w:val="19"/>
              </w:rPr>
              <w:t>Use as case study; keep market-specific conversion site separate.</w:t>
            </w:r>
          </w:p>
        </w:tc>
      </w:tr>
    </w:tbl>
    <w:p>
      <w:pPr>
        <w:spacing w:after="40"/>
      </w:pPr>
    </w:p>
    <w:p>
      <w:pPr>
        <w:pStyle w:val="Heading2"/>
      </w:pPr>
      <w:r>
        <w:t>Footer treatment</w:t>
      </w:r>
    </w:p>
    <w:p>
      <w:r>
        <w:t>Add a restrained “Selected Ventures” link in the footer. Do not list every venture beside Development and Solutions. Every venture page should state the relationship to Collaborative Concept and any licensing, transaction or referral boundary.</w:t>
      </w:r>
    </w:p>
    <w:p>
      <w:r>
        <w:br w:type="page"/>
      </w:r>
    </w:p>
    <w:p>
      <w:pPr>
        <w:pStyle w:val="Kicker"/>
      </w:pPr>
      <w:r>
        <w:t>DESIGN SYSTEM</w:t>
      </w:r>
    </w:p>
    <w:p>
      <w:pPr>
        <w:pStyle w:val="Heading1"/>
      </w:pPr>
      <w:r>
        <w:t>One visual system across both divisions</w:t>
      </w:r>
    </w:p>
    <w:tbl>
      <w:tblPr>
        <w:tblStyle w:val="TableGrid"/>
        <w:tblW w:type="dxa" w:w="9360"/>
        <w:tblLayout w:type="fixed"/>
        <w:tblLook w:firstColumn="1" w:firstRow="1" w:lastColumn="0" w:lastRow="0" w:noHBand="0" w:noVBand="1" w:val="04A0"/>
        <w:jc w:val="left"/>
        <w:tblInd w:w="120" w:type="dxa"/>
      </w:tblPr>
      <w:tblGrid>
        <w:gridCol w:w="1800"/>
        <w:gridCol w:w="3500"/>
        <w:gridCol w:w="4060"/>
      </w:tblGrid>
      <w:tr>
        <w:tc>
          <w:tcPr>
            <w:tcW w:type="dxa" w:w="1800"/>
            <w:vAlign w:val="center"/>
            <w:tcMar>
              <w:top w:w="80" w:type="dxa"/>
              <w:start w:w="120" w:type="dxa"/>
              <w:bottom w:w="80" w:type="dxa"/>
              <w:end w:w="120" w:type="dxa"/>
            </w:tcMar>
            <w:shd w:fill="E8EEF5"/>
          </w:tcPr>
          <w:p>
            <w:pPr>
              <w:spacing w:after="0"/>
            </w:pPr>
            <w:r>
              <w:rPr>
                <w:rFonts w:ascii="Arial" w:hAnsi="Arial"/>
                <w:b/>
                <w:i w:val="0"/>
                <w:color w:val="0B2545"/>
                <w:sz w:val="19"/>
              </w:rPr>
              <w:t>TOKEN</w:t>
            </w:r>
          </w:p>
        </w:tc>
        <w:tc>
          <w:tcPr>
            <w:tcW w:type="dxa" w:w="3500"/>
            <w:vAlign w:val="center"/>
            <w:tcMar>
              <w:top w:w="80" w:type="dxa"/>
              <w:start w:w="120" w:type="dxa"/>
              <w:bottom w:w="80" w:type="dxa"/>
              <w:end w:w="120" w:type="dxa"/>
            </w:tcMar>
            <w:shd w:fill="E8EEF5"/>
          </w:tcPr>
          <w:p>
            <w:pPr>
              <w:spacing w:after="0"/>
            </w:pPr>
            <w:r>
              <w:rPr>
                <w:rFonts w:ascii="Arial" w:hAnsi="Arial"/>
                <w:b/>
                <w:i w:val="0"/>
                <w:color w:val="0B2545"/>
                <w:sz w:val="19"/>
              </w:rPr>
              <w:t>RECOMMENDATION</w:t>
            </w:r>
          </w:p>
        </w:tc>
        <w:tc>
          <w:tcPr>
            <w:tcW w:type="dxa" w:w="4060"/>
            <w:vAlign w:val="center"/>
            <w:tcMar>
              <w:top w:w="80" w:type="dxa"/>
              <w:start w:w="120" w:type="dxa"/>
              <w:bottom w:w="80" w:type="dxa"/>
              <w:end w:w="120" w:type="dxa"/>
            </w:tcMar>
            <w:shd w:fill="E8EEF5"/>
          </w:tcPr>
          <w:p>
            <w:pPr>
              <w:spacing w:after="0"/>
            </w:pPr>
            <w:r>
              <w:rPr>
                <w:rFonts w:ascii="Arial" w:hAnsi="Arial"/>
                <w:b/>
                <w:i w:val="0"/>
                <w:color w:val="0B2545"/>
                <w:sz w:val="19"/>
              </w:rPr>
              <w:t>PURPOSE</w:t>
            </w:r>
          </w:p>
        </w:tc>
      </w:tr>
      <w:tr>
        <w:tc>
          <w:tcPr>
            <w:tcW w:type="dxa" w:w="1800"/>
            <w:vAlign w:val="center"/>
            <w:tcMar>
              <w:top w:w="80" w:type="dxa"/>
              <w:start w:w="120" w:type="dxa"/>
              <w:bottom w:w="80" w:type="dxa"/>
              <w:end w:w="120" w:type="dxa"/>
            </w:tcMar>
          </w:tcPr>
          <w:p>
            <w:pPr>
              <w:spacing w:after="0"/>
            </w:pPr>
            <w:r>
              <w:rPr>
                <w:rFonts w:ascii="Arial" w:hAnsi="Arial"/>
                <w:b w:val="0"/>
                <w:i w:val="0"/>
                <w:color w:val="20252B"/>
                <w:sz w:val="19"/>
              </w:rPr>
              <w:t>Base</w:t>
            </w:r>
          </w:p>
        </w:tc>
        <w:tc>
          <w:tcPr>
            <w:tcW w:type="dxa" w:w="3500"/>
            <w:vAlign w:val="center"/>
            <w:tcMar>
              <w:top w:w="80" w:type="dxa"/>
              <w:start w:w="120" w:type="dxa"/>
              <w:bottom w:w="80" w:type="dxa"/>
              <w:end w:w="120" w:type="dxa"/>
            </w:tcMar>
          </w:tcPr>
          <w:p>
            <w:pPr>
              <w:spacing w:after="0"/>
            </w:pPr>
            <w:r>
              <w:rPr>
                <w:rFonts w:ascii="Arial" w:hAnsi="Arial"/>
                <w:b w:val="0"/>
                <w:i w:val="0"/>
                <w:color w:val="20252B"/>
                <w:sz w:val="19"/>
              </w:rPr>
              <w:t>Warm ivory / soft white</w:t>
            </w:r>
          </w:p>
        </w:tc>
        <w:tc>
          <w:tcPr>
            <w:tcW w:type="dxa" w:w="4060"/>
            <w:vAlign w:val="center"/>
            <w:tcMar>
              <w:top w:w="80" w:type="dxa"/>
              <w:start w:w="120" w:type="dxa"/>
              <w:bottom w:w="80" w:type="dxa"/>
              <w:end w:w="120" w:type="dxa"/>
            </w:tcMar>
          </w:tcPr>
          <w:p>
            <w:pPr>
              <w:spacing w:after="0"/>
            </w:pPr>
            <w:r>
              <w:rPr>
                <w:rFonts w:ascii="Arial" w:hAnsi="Arial"/>
                <w:b w:val="0"/>
                <w:i w:val="0"/>
                <w:color w:val="20252B"/>
                <w:sz w:val="19"/>
              </w:rPr>
              <w:t>Premium, readable background.</w:t>
            </w:r>
          </w:p>
        </w:tc>
      </w:tr>
      <w:tr>
        <w:tc>
          <w:tcPr>
            <w:tcW w:type="dxa" w:w="1800"/>
            <w:vAlign w:val="center"/>
            <w:tcMar>
              <w:top w:w="80" w:type="dxa"/>
              <w:start w:w="120" w:type="dxa"/>
              <w:bottom w:w="80" w:type="dxa"/>
              <w:end w:w="120" w:type="dxa"/>
            </w:tcMar>
          </w:tcPr>
          <w:p>
            <w:pPr>
              <w:spacing w:after="0"/>
            </w:pPr>
            <w:r>
              <w:rPr>
                <w:rFonts w:ascii="Arial" w:hAnsi="Arial"/>
                <w:b w:val="0"/>
                <w:i w:val="0"/>
                <w:color w:val="20252B"/>
                <w:sz w:val="19"/>
              </w:rPr>
              <w:t>Primary</w:t>
            </w:r>
          </w:p>
        </w:tc>
        <w:tc>
          <w:tcPr>
            <w:tcW w:type="dxa" w:w="3500"/>
            <w:vAlign w:val="center"/>
            <w:tcMar>
              <w:top w:w="80" w:type="dxa"/>
              <w:start w:w="120" w:type="dxa"/>
              <w:bottom w:w="80" w:type="dxa"/>
              <w:end w:w="120" w:type="dxa"/>
            </w:tcMar>
          </w:tcPr>
          <w:p>
            <w:pPr>
              <w:spacing w:after="0"/>
            </w:pPr>
            <w:r>
              <w:rPr>
                <w:rFonts w:ascii="Arial" w:hAnsi="Arial"/>
                <w:b w:val="0"/>
                <w:i w:val="0"/>
                <w:color w:val="20252B"/>
                <w:sz w:val="19"/>
              </w:rPr>
              <w:t>Deep Atlantic navy</w:t>
            </w:r>
          </w:p>
        </w:tc>
        <w:tc>
          <w:tcPr>
            <w:tcW w:type="dxa" w:w="4060"/>
            <w:vAlign w:val="center"/>
            <w:tcMar>
              <w:top w:w="80" w:type="dxa"/>
              <w:start w:w="120" w:type="dxa"/>
              <w:bottom w:w="80" w:type="dxa"/>
              <w:end w:w="120" w:type="dxa"/>
            </w:tcMar>
          </w:tcPr>
          <w:p>
            <w:pPr>
              <w:spacing w:after="0"/>
            </w:pPr>
            <w:r>
              <w:rPr>
                <w:rFonts w:ascii="Arial" w:hAnsi="Arial"/>
                <w:b w:val="0"/>
                <w:i w:val="0"/>
                <w:color w:val="20252B"/>
                <w:sz w:val="19"/>
              </w:rPr>
              <w:t>Trust, headlines and navigation.</w:t>
            </w:r>
          </w:p>
        </w:tc>
      </w:tr>
      <w:tr>
        <w:tc>
          <w:tcPr>
            <w:tcW w:type="dxa" w:w="1800"/>
            <w:vAlign w:val="center"/>
            <w:tcMar>
              <w:top w:w="80" w:type="dxa"/>
              <w:start w:w="120" w:type="dxa"/>
              <w:bottom w:w="80" w:type="dxa"/>
              <w:end w:w="120" w:type="dxa"/>
            </w:tcMar>
          </w:tcPr>
          <w:p>
            <w:pPr>
              <w:spacing w:after="0"/>
            </w:pPr>
            <w:r>
              <w:rPr>
                <w:rFonts w:ascii="Arial" w:hAnsi="Arial"/>
                <w:b w:val="0"/>
                <w:i w:val="0"/>
                <w:color w:val="20252B"/>
                <w:sz w:val="19"/>
              </w:rPr>
              <w:t>Development accent</w:t>
            </w:r>
          </w:p>
        </w:tc>
        <w:tc>
          <w:tcPr>
            <w:tcW w:type="dxa" w:w="3500"/>
            <w:vAlign w:val="center"/>
            <w:tcMar>
              <w:top w:w="80" w:type="dxa"/>
              <w:start w:w="120" w:type="dxa"/>
              <w:bottom w:w="80" w:type="dxa"/>
              <w:end w:w="120" w:type="dxa"/>
            </w:tcMar>
          </w:tcPr>
          <w:p>
            <w:pPr>
              <w:spacing w:after="0"/>
            </w:pPr>
            <w:r>
              <w:rPr>
                <w:rFonts w:ascii="Arial" w:hAnsi="Arial"/>
                <w:b w:val="0"/>
                <w:i w:val="0"/>
                <w:color w:val="20252B"/>
                <w:sz w:val="19"/>
              </w:rPr>
              <w:t>Sea-glass teal</w:t>
            </w:r>
          </w:p>
        </w:tc>
        <w:tc>
          <w:tcPr>
            <w:tcW w:type="dxa" w:w="4060"/>
            <w:vAlign w:val="center"/>
            <w:tcMar>
              <w:top w:w="80" w:type="dxa"/>
              <w:start w:w="120" w:type="dxa"/>
              <w:bottom w:w="80" w:type="dxa"/>
              <w:end w:w="120" w:type="dxa"/>
            </w:tcMar>
          </w:tcPr>
          <w:p>
            <w:pPr>
              <w:spacing w:after="0"/>
            </w:pPr>
            <w:r>
              <w:rPr>
                <w:rFonts w:ascii="Arial" w:hAnsi="Arial"/>
                <w:b w:val="0"/>
                <w:i w:val="0"/>
                <w:color w:val="20252B"/>
                <w:sz w:val="19"/>
              </w:rPr>
              <w:t>Coastal, architectural identity.</w:t>
            </w:r>
          </w:p>
        </w:tc>
      </w:tr>
      <w:tr>
        <w:tc>
          <w:tcPr>
            <w:tcW w:type="dxa" w:w="1800"/>
            <w:vAlign w:val="center"/>
            <w:tcMar>
              <w:top w:w="80" w:type="dxa"/>
              <w:start w:w="120" w:type="dxa"/>
              <w:bottom w:w="80" w:type="dxa"/>
              <w:end w:w="120" w:type="dxa"/>
            </w:tcMar>
          </w:tcPr>
          <w:p>
            <w:pPr>
              <w:spacing w:after="0"/>
            </w:pPr>
            <w:r>
              <w:rPr>
                <w:rFonts w:ascii="Arial" w:hAnsi="Arial"/>
                <w:b w:val="0"/>
                <w:i w:val="0"/>
                <w:color w:val="20252B"/>
                <w:sz w:val="19"/>
              </w:rPr>
              <w:t>Solutions accent</w:t>
            </w:r>
          </w:p>
        </w:tc>
        <w:tc>
          <w:tcPr>
            <w:tcW w:type="dxa" w:w="3500"/>
            <w:vAlign w:val="center"/>
            <w:tcMar>
              <w:top w:w="80" w:type="dxa"/>
              <w:start w:w="120" w:type="dxa"/>
              <w:bottom w:w="80" w:type="dxa"/>
              <w:end w:w="120" w:type="dxa"/>
            </w:tcMar>
          </w:tcPr>
          <w:p>
            <w:pPr>
              <w:spacing w:after="0"/>
            </w:pPr>
            <w:r>
              <w:rPr>
                <w:rFonts w:ascii="Arial" w:hAnsi="Arial"/>
                <w:b w:val="0"/>
                <w:i w:val="0"/>
                <w:color w:val="20252B"/>
                <w:sz w:val="19"/>
              </w:rPr>
              <w:t>Muted copper / sand gold</w:t>
            </w:r>
          </w:p>
        </w:tc>
        <w:tc>
          <w:tcPr>
            <w:tcW w:type="dxa" w:w="4060"/>
            <w:vAlign w:val="center"/>
            <w:tcMar>
              <w:top w:w="80" w:type="dxa"/>
              <w:start w:w="120" w:type="dxa"/>
              <w:bottom w:w="80" w:type="dxa"/>
              <w:end w:w="120" w:type="dxa"/>
            </w:tcMar>
          </w:tcPr>
          <w:p>
            <w:pPr>
              <w:spacing w:after="0"/>
            </w:pPr>
            <w:r>
              <w:rPr>
                <w:rFonts w:ascii="Arial" w:hAnsi="Arial"/>
                <w:b w:val="0"/>
                <w:i w:val="0"/>
                <w:color w:val="20252B"/>
                <w:sz w:val="19"/>
              </w:rPr>
              <w:t>Operational energy without tech-startup styling.</w:t>
            </w:r>
          </w:p>
        </w:tc>
      </w:tr>
      <w:tr>
        <w:tc>
          <w:tcPr>
            <w:tcW w:type="dxa" w:w="1800"/>
            <w:vAlign w:val="center"/>
            <w:tcMar>
              <w:top w:w="80" w:type="dxa"/>
              <w:start w:w="120" w:type="dxa"/>
              <w:bottom w:w="80" w:type="dxa"/>
              <w:end w:w="120" w:type="dxa"/>
            </w:tcMar>
          </w:tcPr>
          <w:p>
            <w:pPr>
              <w:spacing w:after="0"/>
            </w:pPr>
            <w:r>
              <w:rPr>
                <w:rFonts w:ascii="Arial" w:hAnsi="Arial"/>
                <w:b w:val="0"/>
                <w:i w:val="0"/>
                <w:color w:val="20252B"/>
                <w:sz w:val="19"/>
              </w:rPr>
              <w:t>Headlines</w:t>
            </w:r>
          </w:p>
        </w:tc>
        <w:tc>
          <w:tcPr>
            <w:tcW w:type="dxa" w:w="3500"/>
            <w:vAlign w:val="center"/>
            <w:tcMar>
              <w:top w:w="80" w:type="dxa"/>
              <w:start w:w="120" w:type="dxa"/>
              <w:bottom w:w="80" w:type="dxa"/>
              <w:end w:w="120" w:type="dxa"/>
            </w:tcMar>
          </w:tcPr>
          <w:p>
            <w:pPr>
              <w:spacing w:after="0"/>
            </w:pPr>
            <w:r>
              <w:rPr>
                <w:rFonts w:ascii="Arial" w:hAnsi="Arial"/>
                <w:b w:val="0"/>
                <w:i w:val="0"/>
                <w:color w:val="20252B"/>
                <w:sz w:val="19"/>
              </w:rPr>
              <w:t>Editorial serif</w:t>
            </w:r>
          </w:p>
        </w:tc>
        <w:tc>
          <w:tcPr>
            <w:tcW w:type="dxa" w:w="4060"/>
            <w:vAlign w:val="center"/>
            <w:tcMar>
              <w:top w:w="80" w:type="dxa"/>
              <w:start w:w="120" w:type="dxa"/>
              <w:bottom w:w="80" w:type="dxa"/>
              <w:end w:w="120" w:type="dxa"/>
            </w:tcMar>
          </w:tcPr>
          <w:p>
            <w:pPr>
              <w:spacing w:after="0"/>
            </w:pPr>
            <w:r>
              <w:rPr>
                <w:rFonts w:ascii="Arial" w:hAnsi="Arial"/>
                <w:b w:val="0"/>
                <w:i w:val="0"/>
                <w:color w:val="20252B"/>
                <w:sz w:val="19"/>
              </w:rPr>
              <w:t>Authority and sophistication.</w:t>
            </w:r>
          </w:p>
        </w:tc>
      </w:tr>
      <w:tr>
        <w:tc>
          <w:tcPr>
            <w:tcW w:type="dxa" w:w="1800"/>
            <w:vAlign w:val="center"/>
            <w:tcMar>
              <w:top w:w="80" w:type="dxa"/>
              <w:start w:w="120" w:type="dxa"/>
              <w:bottom w:w="80" w:type="dxa"/>
              <w:end w:w="120" w:type="dxa"/>
            </w:tcMar>
          </w:tcPr>
          <w:p>
            <w:pPr>
              <w:spacing w:after="0"/>
            </w:pPr>
            <w:r>
              <w:rPr>
                <w:rFonts w:ascii="Arial" w:hAnsi="Arial"/>
                <w:b w:val="0"/>
                <w:i w:val="0"/>
                <w:color w:val="20252B"/>
                <w:sz w:val="19"/>
              </w:rPr>
              <w:t>Body/UI</w:t>
            </w:r>
          </w:p>
        </w:tc>
        <w:tc>
          <w:tcPr>
            <w:tcW w:type="dxa" w:w="3500"/>
            <w:vAlign w:val="center"/>
            <w:tcMar>
              <w:top w:w="80" w:type="dxa"/>
              <w:start w:w="120" w:type="dxa"/>
              <w:bottom w:w="80" w:type="dxa"/>
              <w:end w:w="120" w:type="dxa"/>
            </w:tcMar>
          </w:tcPr>
          <w:p>
            <w:pPr>
              <w:spacing w:after="0"/>
            </w:pPr>
            <w:r>
              <w:rPr>
                <w:rFonts w:ascii="Arial" w:hAnsi="Arial"/>
                <w:b w:val="0"/>
                <w:i w:val="0"/>
                <w:color w:val="20252B"/>
                <w:sz w:val="19"/>
              </w:rPr>
              <w:t>Humanist sans serif</w:t>
            </w:r>
          </w:p>
        </w:tc>
        <w:tc>
          <w:tcPr>
            <w:tcW w:type="dxa" w:w="4060"/>
            <w:vAlign w:val="center"/>
            <w:tcMar>
              <w:top w:w="80" w:type="dxa"/>
              <w:start w:w="120" w:type="dxa"/>
              <w:bottom w:w="80" w:type="dxa"/>
              <w:end w:w="120" w:type="dxa"/>
            </w:tcMar>
          </w:tcPr>
          <w:p>
            <w:pPr>
              <w:spacing w:after="0"/>
            </w:pPr>
            <w:r>
              <w:rPr>
                <w:rFonts w:ascii="Arial" w:hAnsi="Arial"/>
                <w:b w:val="0"/>
                <w:i w:val="0"/>
                <w:color w:val="20252B"/>
                <w:sz w:val="19"/>
              </w:rPr>
              <w:t>Readability and modern controls.</w:t>
            </w:r>
          </w:p>
        </w:tc>
      </w:tr>
      <w:tr>
        <w:tc>
          <w:tcPr>
            <w:tcW w:type="dxa" w:w="1800"/>
            <w:vAlign w:val="center"/>
            <w:tcMar>
              <w:top w:w="80" w:type="dxa"/>
              <w:start w:w="120" w:type="dxa"/>
              <w:bottom w:w="80" w:type="dxa"/>
              <w:end w:w="120" w:type="dxa"/>
            </w:tcMar>
          </w:tcPr>
          <w:p>
            <w:pPr>
              <w:spacing w:after="0"/>
            </w:pPr>
            <w:r>
              <w:rPr>
                <w:rFonts w:ascii="Arial" w:hAnsi="Arial"/>
                <w:b w:val="0"/>
                <w:i w:val="0"/>
                <w:color w:val="20252B"/>
                <w:sz w:val="19"/>
              </w:rPr>
              <w:t>Photography</w:t>
            </w:r>
          </w:p>
        </w:tc>
        <w:tc>
          <w:tcPr>
            <w:tcW w:type="dxa" w:w="3500"/>
            <w:vAlign w:val="center"/>
            <w:tcMar>
              <w:top w:w="80" w:type="dxa"/>
              <w:start w:w="120" w:type="dxa"/>
              <w:bottom w:w="80" w:type="dxa"/>
              <w:end w:w="120" w:type="dxa"/>
            </w:tcMar>
          </w:tcPr>
          <w:p>
            <w:pPr>
              <w:spacing w:after="0"/>
            </w:pPr>
            <w:r>
              <w:rPr>
                <w:rFonts w:ascii="Arial" w:hAnsi="Arial"/>
                <w:b w:val="0"/>
                <w:i w:val="0"/>
                <w:color w:val="20252B"/>
                <w:sz w:val="19"/>
              </w:rPr>
              <w:t>Real Florida property, field and working-session imagery</w:t>
            </w:r>
          </w:p>
        </w:tc>
        <w:tc>
          <w:tcPr>
            <w:tcW w:type="dxa" w:w="4060"/>
            <w:vAlign w:val="center"/>
            <w:tcMar>
              <w:top w:w="80" w:type="dxa"/>
              <w:start w:w="120" w:type="dxa"/>
              <w:bottom w:w="80" w:type="dxa"/>
              <w:end w:w="120" w:type="dxa"/>
            </w:tcMar>
          </w:tcPr>
          <w:p>
            <w:pPr>
              <w:spacing w:after="0"/>
            </w:pPr>
            <w:r>
              <w:rPr>
                <w:rFonts w:ascii="Arial" w:hAnsi="Arial"/>
                <w:b w:val="0"/>
                <w:i w:val="0"/>
                <w:color w:val="20252B"/>
                <w:sz w:val="19"/>
              </w:rPr>
              <w:t>Ground the brand in actual execution.</w:t>
            </w:r>
          </w:p>
        </w:tc>
      </w:tr>
    </w:tbl>
    <w:p>
      <w:pPr>
        <w:spacing w:after="40"/>
      </w:pPr>
    </w:p>
    <w:p>
      <w:pPr>
        <w:pStyle w:val="Heading2"/>
      </w:pPr>
      <w:r>
        <w:t>Layout rules</w:t>
      </w:r>
    </w:p>
    <w:p>
      <w:pPr>
        <w:pStyle w:val="ListBullet"/>
      </w:pPr>
      <w:r>
        <w:t>One dominant idea per section.</w:t>
      </w:r>
    </w:p>
    <w:p>
      <w:pPr>
        <w:pStyle w:val="ListBullet"/>
      </w:pPr>
      <w:r>
        <w:t>Maximum reading width of approximately 680–760 px for body copy.</w:t>
      </w:r>
    </w:p>
    <w:p>
      <w:pPr>
        <w:pStyle w:val="ListBullet"/>
      </w:pPr>
      <w:r>
        <w:t>Use cards only for repeated comparable items—not every paragraph.</w:t>
      </w:r>
    </w:p>
    <w:p>
      <w:pPr>
        <w:pStyle w:val="ListBullet"/>
      </w:pPr>
      <w:r>
        <w:t>Avoid rounded SaaS panels, glass effects, gradients and icon overload.</w:t>
      </w:r>
    </w:p>
    <w:p>
      <w:pPr>
        <w:pStyle w:val="ListBullet"/>
      </w:pPr>
      <w:r>
        <w:t>Use financial metrics sparingly and always label projections.</w:t>
      </w:r>
    </w:p>
    <w:p>
      <w:pPr>
        <w:pStyle w:val="ListBullet"/>
      </w:pPr>
      <w:r>
        <w:t>Keep mobile navigation focused on Development, Solutions and Contact.</w:t>
      </w:r>
    </w:p>
    <w:p>
      <w:r>
        <w:br w:type="page"/>
      </w:r>
    </w:p>
    <w:p>
      <w:pPr>
        <w:pStyle w:val="Kicker"/>
      </w:pPr>
      <w:r>
        <w:t>SEO, ACCESSIBILITY AND MEASUREMENT</w:t>
      </w:r>
    </w:p>
    <w:p>
      <w:pPr>
        <w:pStyle w:val="Heading1"/>
      </w:pPr>
      <w:r>
        <w:t>Non-negotiable implementation standards</w:t>
      </w:r>
    </w:p>
    <w:p>
      <w:pPr>
        <w:pStyle w:val="Heading2"/>
      </w:pPr>
      <w:r>
        <w:t>SEO</w:t>
      </w:r>
    </w:p>
    <w:p>
      <w:pPr>
        <w:pStyle w:val="ListBullet"/>
      </w:pPr>
      <w:r>
        <w:t>Unique title, description, H1 and canonical URL for every page.</w:t>
      </w:r>
    </w:p>
    <w:p>
      <w:pPr>
        <w:pStyle w:val="ListBullet"/>
      </w:pPr>
      <w:r>
        <w:t>Organization, Person, Service, Article and Project schema where accurate.</w:t>
      </w:r>
    </w:p>
    <w:p>
      <w:pPr>
        <w:pStyle w:val="ListBullet"/>
      </w:pPr>
      <w:r>
        <w:t>Separate internal-link clusters for Development and Solutions.</w:t>
      </w:r>
    </w:p>
    <w:p>
      <w:pPr>
        <w:pStyle w:val="ListBullet"/>
      </w:pPr>
      <w:r>
        <w:t>Redirect removed or renamed URLs; do not strand indexed content.</w:t>
      </w:r>
    </w:p>
    <w:p>
      <w:pPr>
        <w:pStyle w:val="ListBullet"/>
      </w:pPr>
      <w:r>
        <w:t>Use location language naturally; avoid repetitive South Florida keyword stuffing.</w:t>
      </w:r>
    </w:p>
    <w:p>
      <w:pPr>
        <w:pStyle w:val="Heading2"/>
      </w:pPr>
      <w:r>
        <w:t>Accessibility</w:t>
      </w:r>
    </w:p>
    <w:p>
      <w:pPr>
        <w:pStyle w:val="ListBullet"/>
      </w:pPr>
      <w:r>
        <w:t>Meet WCAG AA color contrast and visible keyboard focus.</w:t>
      </w:r>
    </w:p>
    <w:p>
      <w:pPr>
        <w:pStyle w:val="ListBullet"/>
      </w:pPr>
      <w:r>
        <w:t>Use descriptive alt text for meaningful project images.</w:t>
      </w:r>
    </w:p>
    <w:p>
      <w:pPr>
        <w:pStyle w:val="ListBullet"/>
      </w:pPr>
      <w:r>
        <w:t>Preserve logical heading order and keyboard-accessible menus/forms.</w:t>
      </w:r>
    </w:p>
    <w:p>
      <w:pPr>
        <w:pStyle w:val="ListBullet"/>
      </w:pPr>
      <w:r>
        <w:t>Label projected figures, form requirements and errors clearly.</w:t>
      </w:r>
    </w:p>
    <w:p>
      <w:pPr>
        <w:pStyle w:val="ListBullet"/>
      </w:pPr>
      <w:r>
        <w:t>Respect reduced-motion settings and avoid autoplay media.</w:t>
      </w:r>
    </w:p>
    <w:p>
      <w:pPr>
        <w:pStyle w:val="Heading2"/>
      </w:pPr>
      <w:r>
        <w:t>Measurement</w:t>
      </w:r>
    </w:p>
    <w:tbl>
      <w:tblPr>
        <w:tblStyle w:val="TableGrid"/>
        <w:tblW w:type="dxa" w:w="9360"/>
        <w:tblLayout w:type="fixed"/>
        <w:tblLook w:firstColumn="1" w:firstRow="1" w:lastColumn="0" w:lastRow="0" w:noHBand="0" w:noVBand="1" w:val="04A0"/>
        <w:jc w:val="left"/>
        <w:tblInd w:w="120" w:type="dxa"/>
      </w:tblPr>
      <w:tblGrid>
        <w:gridCol w:w="3300"/>
        <w:gridCol w:w="6060"/>
      </w:tblGrid>
      <w:tr>
        <w:tc>
          <w:tcPr>
            <w:tcW w:type="dxa" w:w="3300"/>
            <w:vAlign w:val="center"/>
            <w:tcMar>
              <w:top w:w="80" w:type="dxa"/>
              <w:start w:w="120" w:type="dxa"/>
              <w:bottom w:w="80" w:type="dxa"/>
              <w:end w:w="120" w:type="dxa"/>
            </w:tcMar>
            <w:shd w:fill="E8EEF5"/>
          </w:tcPr>
          <w:p>
            <w:pPr>
              <w:spacing w:after="0"/>
            </w:pPr>
            <w:r>
              <w:rPr>
                <w:rFonts w:ascii="Arial" w:hAnsi="Arial"/>
                <w:b/>
                <w:i w:val="0"/>
                <w:color w:val="0B2545"/>
                <w:sz w:val="19"/>
              </w:rPr>
              <w:t>EVENT</w:t>
            </w:r>
          </w:p>
        </w:tc>
        <w:tc>
          <w:tcPr>
            <w:tcW w:type="dxa" w:w="6060"/>
            <w:vAlign w:val="center"/>
            <w:tcMar>
              <w:top w:w="80" w:type="dxa"/>
              <w:start w:w="120" w:type="dxa"/>
              <w:bottom w:w="80" w:type="dxa"/>
              <w:end w:w="120" w:type="dxa"/>
            </w:tcMar>
            <w:shd w:fill="E8EEF5"/>
          </w:tcPr>
          <w:p>
            <w:pPr>
              <w:spacing w:after="0"/>
            </w:pPr>
            <w:r>
              <w:rPr>
                <w:rFonts w:ascii="Arial" w:hAnsi="Arial"/>
                <w:b/>
                <w:i w:val="0"/>
                <w:color w:val="0B2545"/>
                <w:sz w:val="19"/>
              </w:rPr>
              <w:t>WHY IT MATTERS</w:t>
            </w:r>
          </w:p>
        </w:tc>
      </w:tr>
      <w:tr>
        <w:tc>
          <w:tcPr>
            <w:tcW w:type="dxa" w:w="3300"/>
            <w:vAlign w:val="center"/>
            <w:tcMar>
              <w:top w:w="80" w:type="dxa"/>
              <w:start w:w="120" w:type="dxa"/>
              <w:bottom w:w="80" w:type="dxa"/>
              <w:end w:w="120" w:type="dxa"/>
            </w:tcMar>
          </w:tcPr>
          <w:p>
            <w:pPr>
              <w:spacing w:after="0"/>
            </w:pPr>
            <w:r>
              <w:rPr>
                <w:rFonts w:ascii="Arial" w:hAnsi="Arial"/>
                <w:b w:val="0"/>
                <w:i w:val="0"/>
                <w:color w:val="20252B"/>
                <w:sz w:val="19"/>
              </w:rPr>
              <w:t>Development CTA click</w:t>
            </w:r>
          </w:p>
        </w:tc>
        <w:tc>
          <w:tcPr>
            <w:tcW w:type="dxa" w:w="6060"/>
            <w:vAlign w:val="center"/>
            <w:tcMar>
              <w:top w:w="80" w:type="dxa"/>
              <w:start w:w="120" w:type="dxa"/>
              <w:bottom w:w="80" w:type="dxa"/>
              <w:end w:w="120" w:type="dxa"/>
            </w:tcMar>
          </w:tcPr>
          <w:p>
            <w:pPr>
              <w:spacing w:after="0"/>
            </w:pPr>
            <w:r>
              <w:rPr>
                <w:rFonts w:ascii="Arial" w:hAnsi="Arial"/>
                <w:b w:val="0"/>
                <w:i w:val="0"/>
                <w:color w:val="20252B"/>
                <w:sz w:val="19"/>
              </w:rPr>
              <w:t>Measures qualified project/investor intent.</w:t>
            </w:r>
          </w:p>
        </w:tc>
      </w:tr>
      <w:tr>
        <w:tc>
          <w:tcPr>
            <w:tcW w:type="dxa" w:w="3300"/>
            <w:vAlign w:val="center"/>
            <w:tcMar>
              <w:top w:w="80" w:type="dxa"/>
              <w:start w:w="120" w:type="dxa"/>
              <w:bottom w:w="80" w:type="dxa"/>
              <w:end w:w="120" w:type="dxa"/>
            </w:tcMar>
          </w:tcPr>
          <w:p>
            <w:pPr>
              <w:spacing w:after="0"/>
            </w:pPr>
            <w:r>
              <w:rPr>
                <w:rFonts w:ascii="Arial" w:hAnsi="Arial"/>
                <w:b w:val="0"/>
                <w:i w:val="0"/>
                <w:color w:val="20252B"/>
                <w:sz w:val="19"/>
              </w:rPr>
              <w:t>Solutions audit start</w:t>
            </w:r>
          </w:p>
        </w:tc>
        <w:tc>
          <w:tcPr>
            <w:tcW w:type="dxa" w:w="6060"/>
            <w:vAlign w:val="center"/>
            <w:tcMar>
              <w:top w:w="80" w:type="dxa"/>
              <w:start w:w="120" w:type="dxa"/>
              <w:bottom w:w="80" w:type="dxa"/>
              <w:end w:w="120" w:type="dxa"/>
            </w:tcMar>
          </w:tcPr>
          <w:p>
            <w:pPr>
              <w:spacing w:after="0"/>
            </w:pPr>
            <w:r>
              <w:rPr>
                <w:rFonts w:ascii="Arial" w:hAnsi="Arial"/>
                <w:b w:val="0"/>
                <w:i w:val="0"/>
                <w:color w:val="20252B"/>
                <w:sz w:val="19"/>
              </w:rPr>
              <w:t>Measures flagship-offer demand.</w:t>
            </w:r>
          </w:p>
        </w:tc>
      </w:tr>
      <w:tr>
        <w:tc>
          <w:tcPr>
            <w:tcW w:type="dxa" w:w="3300"/>
            <w:vAlign w:val="center"/>
            <w:tcMar>
              <w:top w:w="80" w:type="dxa"/>
              <w:start w:w="120" w:type="dxa"/>
              <w:bottom w:w="80" w:type="dxa"/>
              <w:end w:w="120" w:type="dxa"/>
            </w:tcMar>
          </w:tcPr>
          <w:p>
            <w:pPr>
              <w:spacing w:after="0"/>
            </w:pPr>
            <w:r>
              <w:rPr>
                <w:rFonts w:ascii="Arial" w:hAnsi="Arial"/>
                <w:b w:val="0"/>
                <w:i w:val="0"/>
                <w:color w:val="20252B"/>
                <w:sz w:val="19"/>
              </w:rPr>
              <w:t>Form completion by division</w:t>
            </w:r>
          </w:p>
        </w:tc>
        <w:tc>
          <w:tcPr>
            <w:tcW w:type="dxa" w:w="6060"/>
            <w:vAlign w:val="center"/>
            <w:tcMar>
              <w:top w:w="80" w:type="dxa"/>
              <w:start w:w="120" w:type="dxa"/>
              <w:bottom w:w="80" w:type="dxa"/>
              <w:end w:w="120" w:type="dxa"/>
            </w:tcMar>
          </w:tcPr>
          <w:p>
            <w:pPr>
              <w:spacing w:after="0"/>
            </w:pPr>
            <w:r>
              <w:rPr>
                <w:rFonts w:ascii="Arial" w:hAnsi="Arial"/>
                <w:b w:val="0"/>
                <w:i w:val="0"/>
                <w:color w:val="20252B"/>
                <w:sz w:val="19"/>
              </w:rPr>
              <w:t>Shows routing quality and conversion.</w:t>
            </w:r>
          </w:p>
        </w:tc>
      </w:tr>
      <w:tr>
        <w:tc>
          <w:tcPr>
            <w:tcW w:type="dxa" w:w="3300"/>
            <w:vAlign w:val="center"/>
            <w:tcMar>
              <w:top w:w="80" w:type="dxa"/>
              <w:start w:w="120" w:type="dxa"/>
              <w:bottom w:w="80" w:type="dxa"/>
              <w:end w:w="120" w:type="dxa"/>
            </w:tcMar>
          </w:tcPr>
          <w:p>
            <w:pPr>
              <w:spacing w:after="0"/>
            </w:pPr>
            <w:r>
              <w:rPr>
                <w:rFonts w:ascii="Arial" w:hAnsi="Arial"/>
                <w:b w:val="0"/>
                <w:i w:val="0"/>
                <w:color w:val="20252B"/>
                <w:sz w:val="19"/>
              </w:rPr>
              <w:t>Case study engagement</w:t>
            </w:r>
          </w:p>
        </w:tc>
        <w:tc>
          <w:tcPr>
            <w:tcW w:type="dxa" w:w="6060"/>
            <w:vAlign w:val="center"/>
            <w:tcMar>
              <w:top w:w="80" w:type="dxa"/>
              <w:start w:w="120" w:type="dxa"/>
              <w:bottom w:w="80" w:type="dxa"/>
              <w:end w:w="120" w:type="dxa"/>
            </w:tcMar>
          </w:tcPr>
          <w:p>
            <w:pPr>
              <w:spacing w:after="0"/>
            </w:pPr>
            <w:r>
              <w:rPr>
                <w:rFonts w:ascii="Arial" w:hAnsi="Arial"/>
                <w:b w:val="0"/>
                <w:i w:val="0"/>
                <w:color w:val="20252B"/>
                <w:sz w:val="19"/>
              </w:rPr>
              <w:t>Shows which proof supports decisions.</w:t>
            </w:r>
          </w:p>
        </w:tc>
      </w:tr>
      <w:tr>
        <w:tc>
          <w:tcPr>
            <w:tcW w:type="dxa" w:w="3300"/>
            <w:vAlign w:val="center"/>
            <w:tcMar>
              <w:top w:w="80" w:type="dxa"/>
              <w:start w:w="120" w:type="dxa"/>
              <w:bottom w:w="80" w:type="dxa"/>
              <w:end w:w="120" w:type="dxa"/>
            </w:tcMar>
          </w:tcPr>
          <w:p>
            <w:pPr>
              <w:spacing w:after="0"/>
            </w:pPr>
            <w:r>
              <w:rPr>
                <w:rFonts w:ascii="Arial" w:hAnsi="Arial"/>
                <w:b w:val="0"/>
                <w:i w:val="0"/>
                <w:color w:val="20252B"/>
                <w:sz w:val="19"/>
              </w:rPr>
              <w:t>Phone/email click</w:t>
            </w:r>
          </w:p>
        </w:tc>
        <w:tc>
          <w:tcPr>
            <w:tcW w:type="dxa" w:w="6060"/>
            <w:vAlign w:val="center"/>
            <w:tcMar>
              <w:top w:w="80" w:type="dxa"/>
              <w:start w:w="120" w:type="dxa"/>
              <w:bottom w:w="80" w:type="dxa"/>
              <w:end w:w="120" w:type="dxa"/>
            </w:tcMar>
          </w:tcPr>
          <w:p>
            <w:pPr>
              <w:spacing w:after="0"/>
            </w:pPr>
            <w:r>
              <w:rPr>
                <w:rFonts w:ascii="Arial" w:hAnsi="Arial"/>
                <w:b w:val="0"/>
                <w:i w:val="0"/>
                <w:color w:val="20252B"/>
                <w:sz w:val="19"/>
              </w:rPr>
              <w:t>Captures direct-response behavior.</w:t>
            </w:r>
          </w:p>
        </w:tc>
      </w:tr>
    </w:tbl>
    <w:p>
      <w:pPr>
        <w:spacing w:after="40"/>
      </w:pPr>
    </w:p>
    <w:p>
      <w:r>
        <w:br w:type="page"/>
      </w:r>
    </w:p>
    <w:p>
      <w:pPr>
        <w:pStyle w:val="Kicker"/>
      </w:pPr>
      <w:r>
        <w:t>IMPLEMENTATION ROADMAP</w:t>
      </w:r>
    </w:p>
    <w:p>
      <w:pPr>
        <w:pStyle w:val="Heading1"/>
      </w:pPr>
      <w:r>
        <w:t>Recommended build sequence</w:t>
      </w:r>
    </w:p>
    <w:tbl>
      <w:tblPr>
        <w:tblStyle w:val="TableGrid"/>
        <w:tblW w:type="dxa" w:w="9360"/>
        <w:tblLayout w:type="fixed"/>
        <w:tblLook w:firstColumn="1" w:firstRow="1" w:lastColumn="0" w:lastRow="0" w:noHBand="0" w:noVBand="1" w:val="04A0"/>
        <w:jc w:val="left"/>
        <w:tblInd w:w="120" w:type="dxa"/>
      </w:tblPr>
      <w:tblGrid>
        <w:gridCol w:w="1500"/>
        <w:gridCol w:w="4350"/>
        <w:gridCol w:w="3510"/>
      </w:tblGrid>
      <w:tr>
        <w:tc>
          <w:tcPr>
            <w:tcW w:type="dxa" w:w="1500"/>
            <w:vAlign w:val="center"/>
            <w:tcMar>
              <w:top w:w="80" w:type="dxa"/>
              <w:start w:w="120" w:type="dxa"/>
              <w:bottom w:w="80" w:type="dxa"/>
              <w:end w:w="120" w:type="dxa"/>
            </w:tcMar>
            <w:shd w:fill="E8EEF5"/>
          </w:tcPr>
          <w:p>
            <w:pPr>
              <w:spacing w:after="0"/>
            </w:pPr>
            <w:r>
              <w:rPr>
                <w:rFonts w:ascii="Arial" w:hAnsi="Arial"/>
                <w:b/>
                <w:i w:val="0"/>
                <w:color w:val="0B2545"/>
                <w:sz w:val="19"/>
              </w:rPr>
              <w:t>PHASE</w:t>
            </w:r>
          </w:p>
        </w:tc>
        <w:tc>
          <w:tcPr>
            <w:tcW w:type="dxa" w:w="4350"/>
            <w:vAlign w:val="center"/>
            <w:tcMar>
              <w:top w:w="80" w:type="dxa"/>
              <w:start w:w="120" w:type="dxa"/>
              <w:bottom w:w="80" w:type="dxa"/>
              <w:end w:w="120" w:type="dxa"/>
            </w:tcMar>
            <w:shd w:fill="E8EEF5"/>
          </w:tcPr>
          <w:p>
            <w:pPr>
              <w:spacing w:after="0"/>
            </w:pPr>
            <w:r>
              <w:rPr>
                <w:rFonts w:ascii="Arial" w:hAnsi="Arial"/>
                <w:b/>
                <w:i w:val="0"/>
                <w:color w:val="0B2545"/>
                <w:sz w:val="19"/>
              </w:rPr>
              <w:t>SCOPE</w:t>
            </w:r>
          </w:p>
        </w:tc>
        <w:tc>
          <w:tcPr>
            <w:tcW w:type="dxa" w:w="3510"/>
            <w:vAlign w:val="center"/>
            <w:tcMar>
              <w:top w:w="80" w:type="dxa"/>
              <w:start w:w="120" w:type="dxa"/>
              <w:bottom w:w="80" w:type="dxa"/>
              <w:end w:w="120" w:type="dxa"/>
            </w:tcMar>
            <w:shd w:fill="E8EEF5"/>
          </w:tcPr>
          <w:p>
            <w:pPr>
              <w:spacing w:after="0"/>
            </w:pPr>
            <w:r>
              <w:rPr>
                <w:rFonts w:ascii="Arial" w:hAnsi="Arial"/>
                <w:b/>
                <w:i w:val="0"/>
                <w:color w:val="0B2545"/>
                <w:sz w:val="19"/>
              </w:rPr>
              <w:t>ACCEPTANCE CHECK</w:t>
            </w:r>
          </w:p>
        </w:tc>
      </w:tr>
      <w:tr>
        <w:tc>
          <w:tcPr>
            <w:tcW w:type="dxa" w:w="1500"/>
            <w:vAlign w:val="center"/>
            <w:tcMar>
              <w:top w:w="80" w:type="dxa"/>
              <w:start w:w="120" w:type="dxa"/>
              <w:bottom w:w="80" w:type="dxa"/>
              <w:end w:w="120" w:type="dxa"/>
            </w:tcMar>
          </w:tcPr>
          <w:p>
            <w:pPr>
              <w:spacing w:after="0"/>
            </w:pPr>
            <w:r>
              <w:rPr>
                <w:rFonts w:ascii="Arial" w:hAnsi="Arial"/>
                <w:b w:val="0"/>
                <w:i w:val="0"/>
                <w:color w:val="20252B"/>
                <w:sz w:val="19"/>
              </w:rPr>
              <w:t>1. Architecture</w:t>
            </w:r>
          </w:p>
        </w:tc>
        <w:tc>
          <w:tcPr>
            <w:tcW w:type="dxa" w:w="4350"/>
            <w:vAlign w:val="center"/>
            <w:tcMar>
              <w:top w:w="80" w:type="dxa"/>
              <w:start w:w="120" w:type="dxa"/>
              <w:bottom w:w="80" w:type="dxa"/>
              <w:end w:w="120" w:type="dxa"/>
            </w:tcMar>
          </w:tcPr>
          <w:p>
            <w:pPr>
              <w:spacing w:after="0"/>
            </w:pPr>
            <w:r>
              <w:rPr>
                <w:rFonts w:ascii="Arial" w:hAnsi="Arial"/>
                <w:b w:val="0"/>
                <w:i w:val="0"/>
                <w:color w:val="20252B"/>
                <w:sz w:val="19"/>
              </w:rPr>
              <w:t>Finalize naming, sitemap, redirects and division ownership.</w:t>
            </w:r>
          </w:p>
        </w:tc>
        <w:tc>
          <w:tcPr>
            <w:tcW w:type="dxa" w:w="3510"/>
            <w:vAlign w:val="center"/>
            <w:tcMar>
              <w:top w:w="80" w:type="dxa"/>
              <w:start w:w="120" w:type="dxa"/>
              <w:bottom w:w="80" w:type="dxa"/>
              <w:end w:w="120" w:type="dxa"/>
            </w:tcMar>
          </w:tcPr>
          <w:p>
            <w:pPr>
              <w:spacing w:after="0"/>
            </w:pPr>
            <w:r>
              <w:rPr>
                <w:rFonts w:ascii="Arial" w:hAnsi="Arial"/>
                <w:b w:val="0"/>
                <w:i w:val="0"/>
                <w:color w:val="20252B"/>
                <w:sz w:val="19"/>
              </w:rPr>
              <w:t>Every existing route has a destination.</w:t>
            </w:r>
          </w:p>
        </w:tc>
      </w:tr>
      <w:tr>
        <w:tc>
          <w:tcPr>
            <w:tcW w:type="dxa" w:w="1500"/>
            <w:vAlign w:val="center"/>
            <w:tcMar>
              <w:top w:w="80" w:type="dxa"/>
              <w:start w:w="120" w:type="dxa"/>
              <w:bottom w:w="80" w:type="dxa"/>
              <w:end w:w="120" w:type="dxa"/>
            </w:tcMar>
          </w:tcPr>
          <w:p>
            <w:pPr>
              <w:spacing w:after="0"/>
            </w:pPr>
            <w:r>
              <w:rPr>
                <w:rFonts w:ascii="Arial" w:hAnsi="Arial"/>
                <w:b w:val="0"/>
                <w:i w:val="0"/>
                <w:color w:val="20252B"/>
                <w:sz w:val="19"/>
              </w:rPr>
              <w:t>2. Core conversion</w:t>
            </w:r>
          </w:p>
        </w:tc>
        <w:tc>
          <w:tcPr>
            <w:tcW w:type="dxa" w:w="4350"/>
            <w:vAlign w:val="center"/>
            <w:tcMar>
              <w:top w:w="80" w:type="dxa"/>
              <w:start w:w="120" w:type="dxa"/>
              <w:bottom w:w="80" w:type="dxa"/>
              <w:end w:w="120" w:type="dxa"/>
            </w:tcMar>
          </w:tcPr>
          <w:p>
            <w:pPr>
              <w:spacing w:after="0"/>
            </w:pPr>
            <w:r>
              <w:rPr>
                <w:rFonts w:ascii="Arial" w:hAnsi="Arial"/>
                <w:b w:val="0"/>
                <w:i w:val="0"/>
                <w:color w:val="20252B"/>
                <w:sz w:val="19"/>
              </w:rPr>
              <w:t>Build Home, Development, Solutions and Contact.</w:t>
            </w:r>
          </w:p>
        </w:tc>
        <w:tc>
          <w:tcPr>
            <w:tcW w:type="dxa" w:w="3510"/>
            <w:vAlign w:val="center"/>
            <w:tcMar>
              <w:top w:w="80" w:type="dxa"/>
              <w:start w:w="120" w:type="dxa"/>
              <w:bottom w:w="80" w:type="dxa"/>
              <w:end w:w="120" w:type="dxa"/>
            </w:tcMar>
          </w:tcPr>
          <w:p>
            <w:pPr>
              <w:spacing w:after="0"/>
            </w:pPr>
            <w:r>
              <w:rPr>
                <w:rFonts w:ascii="Arial" w:hAnsi="Arial"/>
                <w:b w:val="0"/>
                <w:i w:val="0"/>
                <w:color w:val="20252B"/>
                <w:sz w:val="19"/>
              </w:rPr>
              <w:t>Two-division message is clear on desktop/mobile.</w:t>
            </w:r>
          </w:p>
        </w:tc>
      </w:tr>
      <w:tr>
        <w:tc>
          <w:tcPr>
            <w:tcW w:type="dxa" w:w="1500"/>
            <w:vAlign w:val="center"/>
            <w:tcMar>
              <w:top w:w="80" w:type="dxa"/>
              <w:start w:w="120" w:type="dxa"/>
              <w:bottom w:w="80" w:type="dxa"/>
              <w:end w:w="120" w:type="dxa"/>
            </w:tcMar>
          </w:tcPr>
          <w:p>
            <w:pPr>
              <w:spacing w:after="0"/>
            </w:pPr>
            <w:r>
              <w:rPr>
                <w:rFonts w:ascii="Arial" w:hAnsi="Arial"/>
                <w:b w:val="0"/>
                <w:i w:val="0"/>
                <w:color w:val="20252B"/>
                <w:sz w:val="19"/>
              </w:rPr>
              <w:t>3. Proof</w:t>
            </w:r>
          </w:p>
        </w:tc>
        <w:tc>
          <w:tcPr>
            <w:tcW w:type="dxa" w:w="4350"/>
            <w:vAlign w:val="center"/>
            <w:tcMar>
              <w:top w:w="80" w:type="dxa"/>
              <w:start w:w="120" w:type="dxa"/>
              <w:bottom w:w="80" w:type="dxa"/>
              <w:end w:w="120" w:type="dxa"/>
            </w:tcMar>
          </w:tcPr>
          <w:p>
            <w:pPr>
              <w:spacing w:after="0"/>
            </w:pPr>
            <w:r>
              <w:rPr>
                <w:rFonts w:ascii="Arial" w:hAnsi="Arial"/>
                <w:b w:val="0"/>
                <w:i w:val="0"/>
                <w:color w:val="20252B"/>
                <w:sz w:val="19"/>
              </w:rPr>
              <w:t>Build Projects, Madeira detail and three Solutions case studies.</w:t>
            </w:r>
          </w:p>
        </w:tc>
        <w:tc>
          <w:tcPr>
            <w:tcW w:type="dxa" w:w="3510"/>
            <w:vAlign w:val="center"/>
            <w:tcMar>
              <w:top w:w="80" w:type="dxa"/>
              <w:start w:w="120" w:type="dxa"/>
              <w:bottom w:w="80" w:type="dxa"/>
              <w:end w:w="120" w:type="dxa"/>
            </w:tcMar>
          </w:tcPr>
          <w:p>
            <w:pPr>
              <w:spacing w:after="0"/>
            </w:pPr>
            <w:r>
              <w:rPr>
                <w:rFonts w:ascii="Arial" w:hAnsi="Arial"/>
                <w:b w:val="0"/>
                <w:i w:val="0"/>
                <w:color w:val="20252B"/>
                <w:sz w:val="19"/>
              </w:rPr>
              <w:t>Claims are accurate, labeled and attributable.</w:t>
            </w:r>
          </w:p>
        </w:tc>
      </w:tr>
      <w:tr>
        <w:tc>
          <w:tcPr>
            <w:tcW w:type="dxa" w:w="1500"/>
            <w:vAlign w:val="center"/>
            <w:tcMar>
              <w:top w:w="80" w:type="dxa"/>
              <w:start w:w="120" w:type="dxa"/>
              <w:bottom w:w="80" w:type="dxa"/>
              <w:end w:w="120" w:type="dxa"/>
            </w:tcMar>
          </w:tcPr>
          <w:p>
            <w:pPr>
              <w:spacing w:after="0"/>
            </w:pPr>
            <w:r>
              <w:rPr>
                <w:rFonts w:ascii="Arial" w:hAnsi="Arial"/>
                <w:b w:val="0"/>
                <w:i w:val="0"/>
                <w:color w:val="20252B"/>
                <w:sz w:val="19"/>
              </w:rPr>
              <w:t>4. Trust</w:t>
            </w:r>
          </w:p>
        </w:tc>
        <w:tc>
          <w:tcPr>
            <w:tcW w:type="dxa" w:w="4350"/>
            <w:vAlign w:val="center"/>
            <w:tcMar>
              <w:top w:w="80" w:type="dxa"/>
              <w:start w:w="120" w:type="dxa"/>
              <w:bottom w:w="80" w:type="dxa"/>
              <w:end w:w="120" w:type="dxa"/>
            </w:tcMar>
          </w:tcPr>
          <w:p>
            <w:pPr>
              <w:spacing w:after="0"/>
            </w:pPr>
            <w:r>
              <w:rPr>
                <w:rFonts w:ascii="Arial" w:hAnsi="Arial"/>
                <w:b w:val="0"/>
                <w:i w:val="0"/>
                <w:color w:val="20252B"/>
                <w:sz w:val="19"/>
              </w:rPr>
              <w:t>Build About, partner boundaries and licensing disclosures.</w:t>
            </w:r>
          </w:p>
        </w:tc>
        <w:tc>
          <w:tcPr>
            <w:tcW w:type="dxa" w:w="3510"/>
            <w:vAlign w:val="center"/>
            <w:tcMar>
              <w:top w:w="80" w:type="dxa"/>
              <w:start w:w="120" w:type="dxa"/>
              <w:bottom w:w="80" w:type="dxa"/>
              <w:end w:w="120" w:type="dxa"/>
            </w:tcMar>
          </w:tcPr>
          <w:p>
            <w:pPr>
              <w:spacing w:after="0"/>
            </w:pPr>
            <w:r>
              <w:rPr>
                <w:rFonts w:ascii="Arial" w:hAnsi="Arial"/>
                <w:b w:val="0"/>
                <w:i w:val="0"/>
                <w:color w:val="20252B"/>
                <w:sz w:val="19"/>
              </w:rPr>
              <w:t>Roles and regulated work are unambiguous.</w:t>
            </w:r>
          </w:p>
        </w:tc>
      </w:tr>
      <w:tr>
        <w:tc>
          <w:tcPr>
            <w:tcW w:type="dxa" w:w="1500"/>
            <w:vAlign w:val="center"/>
            <w:tcMar>
              <w:top w:w="80" w:type="dxa"/>
              <w:start w:w="120" w:type="dxa"/>
              <w:bottom w:w="80" w:type="dxa"/>
              <w:end w:w="120" w:type="dxa"/>
            </w:tcMar>
          </w:tcPr>
          <w:p>
            <w:pPr>
              <w:spacing w:after="0"/>
            </w:pPr>
            <w:r>
              <w:rPr>
                <w:rFonts w:ascii="Arial" w:hAnsi="Arial"/>
                <w:b w:val="0"/>
                <w:i w:val="0"/>
                <w:color w:val="20252B"/>
                <w:sz w:val="19"/>
              </w:rPr>
              <w:t>5. Content</w:t>
            </w:r>
          </w:p>
        </w:tc>
        <w:tc>
          <w:tcPr>
            <w:tcW w:type="dxa" w:w="4350"/>
            <w:vAlign w:val="center"/>
            <w:tcMar>
              <w:top w:w="80" w:type="dxa"/>
              <w:start w:w="120" w:type="dxa"/>
              <w:bottom w:w="80" w:type="dxa"/>
              <w:end w:w="120" w:type="dxa"/>
            </w:tcMar>
          </w:tcPr>
          <w:p>
            <w:pPr>
              <w:spacing w:after="0"/>
            </w:pPr>
            <w:r>
              <w:rPr>
                <w:rFonts w:ascii="Arial" w:hAnsi="Arial"/>
                <w:b w:val="0"/>
                <w:i w:val="0"/>
                <w:color w:val="20252B"/>
                <w:sz w:val="19"/>
              </w:rPr>
              <w:t>Rebuild Insights taxonomy and article templates.</w:t>
            </w:r>
          </w:p>
        </w:tc>
        <w:tc>
          <w:tcPr>
            <w:tcW w:type="dxa" w:w="3510"/>
            <w:vAlign w:val="center"/>
            <w:tcMar>
              <w:top w:w="80" w:type="dxa"/>
              <w:start w:w="120" w:type="dxa"/>
              <w:bottom w:w="80" w:type="dxa"/>
              <w:end w:w="120" w:type="dxa"/>
            </w:tcMar>
          </w:tcPr>
          <w:p>
            <w:pPr>
              <w:spacing w:after="0"/>
            </w:pPr>
            <w:r>
              <w:rPr>
                <w:rFonts w:ascii="Arial" w:hAnsi="Arial"/>
                <w:b w:val="0"/>
                <w:i w:val="0"/>
                <w:color w:val="20252B"/>
                <w:sz w:val="19"/>
              </w:rPr>
              <w:t>Topics no longer compete in one feed.</w:t>
            </w:r>
          </w:p>
        </w:tc>
      </w:tr>
      <w:tr>
        <w:tc>
          <w:tcPr>
            <w:tcW w:type="dxa" w:w="1500"/>
            <w:vAlign w:val="center"/>
            <w:tcMar>
              <w:top w:w="80" w:type="dxa"/>
              <w:start w:w="120" w:type="dxa"/>
              <w:bottom w:w="80" w:type="dxa"/>
              <w:end w:w="120" w:type="dxa"/>
            </w:tcMar>
          </w:tcPr>
          <w:p>
            <w:pPr>
              <w:spacing w:after="0"/>
            </w:pPr>
            <w:r>
              <w:rPr>
                <w:rFonts w:ascii="Arial" w:hAnsi="Arial"/>
                <w:b w:val="0"/>
                <w:i w:val="0"/>
                <w:color w:val="20252B"/>
                <w:sz w:val="19"/>
              </w:rPr>
              <w:t>6. Ventures</w:t>
            </w:r>
          </w:p>
        </w:tc>
        <w:tc>
          <w:tcPr>
            <w:tcW w:type="dxa" w:w="4350"/>
            <w:vAlign w:val="center"/>
            <w:tcMar>
              <w:top w:w="80" w:type="dxa"/>
              <w:start w:w="120" w:type="dxa"/>
              <w:bottom w:w="80" w:type="dxa"/>
              <w:end w:w="120" w:type="dxa"/>
            </w:tcMar>
          </w:tcPr>
          <w:p>
            <w:pPr>
              <w:spacing w:after="0"/>
            </w:pPr>
            <w:r>
              <w:rPr>
                <w:rFonts w:ascii="Arial" w:hAnsi="Arial"/>
                <w:b w:val="0"/>
                <w:i w:val="0"/>
                <w:color w:val="20252B"/>
                <w:sz w:val="19"/>
              </w:rPr>
              <w:t>Move venture links to correct sub-sites/portfolio placement.</w:t>
            </w:r>
          </w:p>
        </w:tc>
        <w:tc>
          <w:tcPr>
            <w:tcW w:type="dxa" w:w="3510"/>
            <w:vAlign w:val="center"/>
            <w:tcMar>
              <w:top w:w="80" w:type="dxa"/>
              <w:start w:w="120" w:type="dxa"/>
              <w:bottom w:w="80" w:type="dxa"/>
              <w:end w:w="120" w:type="dxa"/>
            </w:tcMar>
          </w:tcPr>
          <w:p>
            <w:pPr>
              <w:spacing w:after="0"/>
            </w:pPr>
            <w:r>
              <w:rPr>
                <w:rFonts w:ascii="Arial" w:hAnsi="Arial"/>
                <w:b w:val="0"/>
                <w:i w:val="0"/>
                <w:color w:val="20252B"/>
                <w:sz w:val="19"/>
              </w:rPr>
              <w:t>Primary navigation stays focused.</w:t>
            </w:r>
          </w:p>
        </w:tc>
      </w:tr>
      <w:tr>
        <w:tc>
          <w:tcPr>
            <w:tcW w:type="dxa" w:w="1500"/>
            <w:vAlign w:val="center"/>
            <w:tcMar>
              <w:top w:w="80" w:type="dxa"/>
              <w:start w:w="120" w:type="dxa"/>
              <w:bottom w:w="80" w:type="dxa"/>
              <w:end w:w="120" w:type="dxa"/>
            </w:tcMar>
          </w:tcPr>
          <w:p>
            <w:pPr>
              <w:spacing w:after="0"/>
            </w:pPr>
            <w:r>
              <w:rPr>
                <w:rFonts w:ascii="Arial" w:hAnsi="Arial"/>
                <w:b w:val="0"/>
                <w:i w:val="0"/>
                <w:color w:val="20252B"/>
                <w:sz w:val="19"/>
              </w:rPr>
              <w:t>7. QA &amp; launch</w:t>
            </w:r>
          </w:p>
        </w:tc>
        <w:tc>
          <w:tcPr>
            <w:tcW w:type="dxa" w:w="4350"/>
            <w:vAlign w:val="center"/>
            <w:tcMar>
              <w:top w:w="80" w:type="dxa"/>
              <w:start w:w="120" w:type="dxa"/>
              <w:bottom w:w="80" w:type="dxa"/>
              <w:end w:w="120" w:type="dxa"/>
            </w:tcMar>
          </w:tcPr>
          <w:p>
            <w:pPr>
              <w:spacing w:after="0"/>
            </w:pPr>
            <w:r>
              <w:rPr>
                <w:rFonts w:ascii="Arial" w:hAnsi="Arial"/>
                <w:b w:val="0"/>
                <w:i w:val="0"/>
                <w:color w:val="20252B"/>
                <w:sz w:val="19"/>
              </w:rPr>
              <w:t>Accessibility, SEO, forms, analytics, redirects and responsive QA.</w:t>
            </w:r>
          </w:p>
        </w:tc>
        <w:tc>
          <w:tcPr>
            <w:tcW w:type="dxa" w:w="3510"/>
            <w:vAlign w:val="center"/>
            <w:tcMar>
              <w:top w:w="80" w:type="dxa"/>
              <w:start w:w="120" w:type="dxa"/>
              <w:bottom w:w="80" w:type="dxa"/>
              <w:end w:w="120" w:type="dxa"/>
            </w:tcMar>
          </w:tcPr>
          <w:p>
            <w:pPr>
              <w:spacing w:after="0"/>
            </w:pPr>
            <w:r>
              <w:rPr>
                <w:rFonts w:ascii="Arial" w:hAnsi="Arial"/>
                <w:b w:val="0"/>
                <w:i w:val="0"/>
                <w:color w:val="20252B"/>
                <w:sz w:val="19"/>
              </w:rPr>
              <w:t>No broken routes; conversion events verified.</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2F4F7"/>
          </w:tcPr>
          <w:p>
            <w:pPr>
              <w:spacing w:after="80"/>
            </w:pPr>
            <w:r>
              <w:rPr>
                <w:rFonts w:ascii="Arial" w:hAnsi="Arial"/>
                <w:b/>
                <w:i w:val="0"/>
                <w:color w:val="0B2545"/>
                <w:sz w:val="22"/>
              </w:rPr>
              <w:t>Recommended launch decision</w:t>
              <w:br/>
            </w:r>
            <w:r>
              <w:rPr>
                <w:rFonts w:ascii="Arial" w:hAnsi="Arial"/>
                <w:b w:val="0"/>
                <w:i w:val="0"/>
                <w:color w:val="20252B"/>
                <w:sz w:val="21"/>
              </w:rPr>
              <w:t>Build the two-division architecture first. Do not redesign hundreds of lines of current content in place; migrate only the strongest proof into the new hierarchy.</w:t>
            </w:r>
          </w:p>
        </w:tc>
      </w:tr>
    </w:tbl>
    <w:p>
      <w:pPr>
        <w:spacing w:after="40"/>
      </w:pPr>
    </w:p>
    <w:p>
      <w:r>
        <w:br w:type="page"/>
      </w:r>
    </w:p>
    <w:p>
      <w:pPr>
        <w:pStyle w:val="Kicker"/>
      </w:pPr>
      <w:r>
        <w:t>SOURCES REVIEWED</w:t>
      </w:r>
    </w:p>
    <w:p>
      <w:pPr>
        <w:pStyle w:val="Heading1"/>
      </w:pPr>
      <w:r>
        <w:t>Live-site sources</w:t>
      </w:r>
    </w:p>
    <w:p>
      <w:pPr>
        <w:pStyle w:val="ListBullet"/>
      </w:pPr>
      <w:r>
        <w:rPr>
          <w:rFonts w:ascii="Arial" w:hAnsi="Arial"/>
          <w:b/>
          <w:i w:val="0"/>
          <w:color w:val="0B2545"/>
          <w:sz w:val="20"/>
        </w:rPr>
        <w:t xml:space="preserve">Corporate homepage: </w:t>
      </w:r>
      <w:r>
        <w:rPr>
          <w:rFonts w:ascii="Arial" w:hAnsi="Arial"/>
          <w:b w:val="0"/>
          <w:i w:val="0"/>
          <w:color w:val="2F7F7B"/>
          <w:sz w:val="20"/>
        </w:rPr>
        <w:t>https://collaborativeconceptsfl.com/</w:t>
      </w:r>
    </w:p>
    <w:p>
      <w:pPr>
        <w:pStyle w:val="ListBullet"/>
      </w:pPr>
      <w:r>
        <w:rPr>
          <w:rFonts w:ascii="Arial" w:hAnsi="Arial"/>
          <w:b/>
          <w:i w:val="0"/>
          <w:color w:val="0B2545"/>
          <w:sz w:val="20"/>
        </w:rPr>
        <w:t xml:space="preserve">Projects &amp; Pipeline: </w:t>
      </w:r>
      <w:r>
        <w:rPr>
          <w:rFonts w:ascii="Arial" w:hAnsi="Arial"/>
          <w:b w:val="0"/>
          <w:i w:val="0"/>
          <w:color w:val="2F7F7B"/>
          <w:sz w:val="20"/>
        </w:rPr>
        <w:t>https://collaborativeconceptsfl.com/properties</w:t>
      </w:r>
    </w:p>
    <w:p>
      <w:pPr>
        <w:pStyle w:val="ListBullet"/>
      </w:pPr>
      <w:r>
        <w:rPr>
          <w:rFonts w:ascii="Arial" w:hAnsi="Arial"/>
          <w:b/>
          <w:i w:val="0"/>
          <w:color w:val="0B2545"/>
          <w:sz w:val="20"/>
        </w:rPr>
        <w:t xml:space="preserve">Solutions: </w:t>
      </w:r>
      <w:r>
        <w:rPr>
          <w:rFonts w:ascii="Arial" w:hAnsi="Arial"/>
          <w:b w:val="0"/>
          <w:i w:val="0"/>
          <w:color w:val="2F7F7B"/>
          <w:sz w:val="20"/>
        </w:rPr>
        <w:t>https://collaborativeconceptsfl.com/solutions</w:t>
      </w:r>
    </w:p>
    <w:p>
      <w:pPr>
        <w:pStyle w:val="ListBullet"/>
      </w:pPr>
      <w:r>
        <w:rPr>
          <w:rFonts w:ascii="Arial" w:hAnsi="Arial"/>
          <w:b/>
          <w:i w:val="0"/>
          <w:color w:val="0B2545"/>
          <w:sz w:val="20"/>
        </w:rPr>
        <w:t xml:space="preserve">Investor / Madeira deal: </w:t>
      </w:r>
      <w:r>
        <w:rPr>
          <w:rFonts w:ascii="Arial" w:hAnsi="Arial"/>
          <w:b w:val="0"/>
          <w:i w:val="0"/>
          <w:color w:val="2F7F7B"/>
          <w:sz w:val="20"/>
        </w:rPr>
        <w:t>https://collaborativeconceptsfl.com/invest</w:t>
      </w:r>
    </w:p>
    <w:p>
      <w:pPr>
        <w:pStyle w:val="ListBullet"/>
      </w:pPr>
      <w:r>
        <w:rPr>
          <w:rFonts w:ascii="Arial" w:hAnsi="Arial"/>
          <w:b/>
          <w:i w:val="0"/>
          <w:color w:val="0B2545"/>
          <w:sz w:val="20"/>
        </w:rPr>
        <w:t xml:space="preserve">Team: </w:t>
      </w:r>
      <w:r>
        <w:rPr>
          <w:rFonts w:ascii="Arial" w:hAnsi="Arial"/>
          <w:b w:val="0"/>
          <w:i w:val="0"/>
          <w:color w:val="2F7F7B"/>
          <w:sz w:val="20"/>
        </w:rPr>
        <w:t>https://collaborativeconceptsfl.com/team</w:t>
      </w:r>
    </w:p>
    <w:p>
      <w:pPr>
        <w:pStyle w:val="ListBullet"/>
      </w:pPr>
      <w:r>
        <w:rPr>
          <w:rFonts w:ascii="Arial" w:hAnsi="Arial"/>
          <w:b/>
          <w:i w:val="0"/>
          <w:color w:val="0B2545"/>
          <w:sz w:val="20"/>
        </w:rPr>
        <w:t xml:space="preserve">Blog: </w:t>
      </w:r>
      <w:r>
        <w:rPr>
          <w:rFonts w:ascii="Arial" w:hAnsi="Arial"/>
          <w:b w:val="0"/>
          <w:i w:val="0"/>
          <w:color w:val="2F7F7B"/>
          <w:sz w:val="20"/>
        </w:rPr>
        <w:t>https://collaborativeconceptsfl.com/blog</w:t>
      </w:r>
    </w:p>
    <w:p>
      <w:pPr>
        <w:pStyle w:val="ListBullet"/>
      </w:pPr>
      <w:r>
        <w:rPr>
          <w:rFonts w:ascii="Arial" w:hAnsi="Arial"/>
          <w:b/>
          <w:i w:val="0"/>
          <w:color w:val="0B2545"/>
          <w:sz w:val="20"/>
        </w:rPr>
        <w:t xml:space="preserve">Contact: </w:t>
      </w:r>
      <w:r>
        <w:rPr>
          <w:rFonts w:ascii="Arial" w:hAnsi="Arial"/>
          <w:b w:val="0"/>
          <w:i w:val="0"/>
          <w:color w:val="2F7F7B"/>
          <w:sz w:val="20"/>
        </w:rPr>
        <w:t>https://collaborativeconceptsfl.com/contact</w:t>
      </w:r>
    </w:p>
    <w:p>
      <w:pPr>
        <w:pStyle w:val="ListBullet"/>
      </w:pPr>
      <w:r>
        <w:rPr>
          <w:rFonts w:ascii="Arial" w:hAnsi="Arial"/>
          <w:b/>
          <w:i w:val="0"/>
          <w:color w:val="0B2545"/>
          <w:sz w:val="20"/>
        </w:rPr>
        <w:t xml:space="preserve">Partner pipeline: </w:t>
      </w:r>
      <w:r>
        <w:rPr>
          <w:rFonts w:ascii="Arial" w:hAnsi="Arial"/>
          <w:b w:val="0"/>
          <w:i w:val="0"/>
          <w:color w:val="2F7F7B"/>
          <w:sz w:val="20"/>
        </w:rPr>
        <w:t>https://collaborativeconceptsfl.com/pipeline</w:t>
      </w:r>
    </w:p>
    <w:p>
      <w:pPr>
        <w:pStyle w:val="ListBullet"/>
      </w:pPr>
      <w:r>
        <w:rPr>
          <w:rFonts w:ascii="Arial" w:hAnsi="Arial"/>
          <w:b/>
          <w:i w:val="0"/>
          <w:color w:val="0B2545"/>
          <w:sz w:val="20"/>
        </w:rPr>
        <w:t xml:space="preserve">Palm Beach Wake Boats: </w:t>
      </w:r>
      <w:r>
        <w:rPr>
          <w:rFonts w:ascii="Arial" w:hAnsi="Arial"/>
          <w:b w:val="0"/>
          <w:i w:val="0"/>
          <w:color w:val="2F7F7B"/>
          <w:sz w:val="20"/>
        </w:rPr>
        <w:t>https://collaborativeconceptsfl.com/wake</w:t>
      </w:r>
    </w:p>
    <w:p>
      <w:pPr>
        <w:pStyle w:val="ListBullet"/>
      </w:pPr>
      <w:r>
        <w:rPr>
          <w:rFonts w:ascii="Arial" w:hAnsi="Arial"/>
          <w:b/>
          <w:i w:val="0"/>
          <w:color w:val="0B2545"/>
          <w:sz w:val="20"/>
        </w:rPr>
        <w:t xml:space="preserve">Adometr: </w:t>
      </w:r>
      <w:r>
        <w:rPr>
          <w:rFonts w:ascii="Arial" w:hAnsi="Arial"/>
          <w:b w:val="0"/>
          <w:i w:val="0"/>
          <w:color w:val="2F7F7B"/>
          <w:sz w:val="20"/>
        </w:rPr>
        <w:t>https://collaborativeconceptsfl.com/adometr</w:t>
      </w:r>
    </w:p>
    <w:p>
      <w:pPr>
        <w:pStyle w:val="ListBullet"/>
      </w:pPr>
      <w:r>
        <w:rPr>
          <w:rFonts w:ascii="Arial" w:hAnsi="Arial"/>
          <w:b/>
          <w:i w:val="0"/>
          <w:color w:val="0B2545"/>
          <w:sz w:val="20"/>
        </w:rPr>
        <w:t xml:space="preserve">Florida Solar Exit: </w:t>
      </w:r>
      <w:r>
        <w:rPr>
          <w:rFonts w:ascii="Arial" w:hAnsi="Arial"/>
          <w:b w:val="0"/>
          <w:i w:val="0"/>
          <w:color w:val="2F7F7B"/>
          <w:sz w:val="20"/>
        </w:rPr>
        <w:t>https://solarexit.collaborativeconceptsfl.com/</w:t>
      </w:r>
    </w:p>
    <w:p>
      <w:r>
        <w:t>Audit date: August 14, 2026. Recommendations distinguish projected development figures, partner track record and operating-system examples from completed Collaborative Concept performance.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66717D"/>
        <w:sz w:val="17"/>
      </w:rPr>
      <w:t>Collaborative Concept | Complete Site Audit &amp; Redesign |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i w:val="0"/>
        <w:color w:val="2F7F7B"/>
        <w:sz w:val="17"/>
      </w:rPr>
      <w:t>COLLABORATIVE CONCEPT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Arial" w:hAnsi="Arial"/>
      <w:color w:val="2025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2F7F7B"/>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F7F7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B25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100"/>
    </w:pPr>
    <w:rPr>
      <w:rFonts w:ascii="Arial" w:hAnsi="Arial"/>
      <w:b/>
      <w:color w:val="2F7F7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