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570" w:rsidRPr="00B9537E" w:rsidRDefault="00893570">
      <w:pPr>
        <w:rPr>
          <w:sz w:val="24"/>
          <w:szCs w:val="24"/>
        </w:rPr>
        <w:sectPr w:rsidR="00893570" w:rsidRPr="00B9537E" w:rsidSect="007173D6">
          <w:headerReference w:type="first" r:id="rId8"/>
          <w:footerReference w:type="first" r:id="rId9"/>
          <w:pgSz w:w="12240" w:h="15840" w:code="1"/>
          <w:pgMar w:top="360" w:right="720" w:bottom="720" w:left="720" w:header="360" w:footer="720" w:gutter="0"/>
          <w:cols w:space="720"/>
          <w:titlePg/>
          <w:docGrid w:linePitch="360"/>
        </w:sectPr>
      </w:pPr>
    </w:p>
    <w:p w:rsidR="00B97D7C" w:rsidRDefault="00B97D7C" w:rsidP="00B97D7C">
      <w:pPr>
        <w:rPr>
          <w:rFonts w:ascii="Arial" w:hAnsi="Arial" w:cs="Arial"/>
          <w:sz w:val="20"/>
          <w:szCs w:val="20"/>
        </w:rPr>
      </w:pPr>
      <w:r>
        <w:rPr>
          <w:rFonts w:ascii="Arial" w:hAnsi="Arial" w:cs="Arial"/>
          <w:sz w:val="20"/>
          <w:szCs w:val="20"/>
        </w:rPr>
        <w:lastRenderedPageBreak/>
        <w:fldChar w:fldCharType="begin"/>
      </w:r>
      <w:r>
        <w:rPr>
          <w:rFonts w:ascii="Arial" w:hAnsi="Arial" w:cs="Arial"/>
          <w:sz w:val="20"/>
          <w:szCs w:val="20"/>
        </w:rPr>
        <w:instrText xml:space="preserve"> DATE \@ "MMMM d, yyyy" </w:instrText>
      </w:r>
      <w:r>
        <w:rPr>
          <w:rFonts w:ascii="Arial" w:hAnsi="Arial" w:cs="Arial"/>
          <w:sz w:val="20"/>
          <w:szCs w:val="20"/>
        </w:rPr>
        <w:fldChar w:fldCharType="separate"/>
      </w:r>
      <w:r w:rsidR="00EA7A5D">
        <w:rPr>
          <w:rFonts w:ascii="Arial" w:hAnsi="Arial" w:cs="Arial"/>
          <w:noProof/>
          <w:sz w:val="20"/>
          <w:szCs w:val="20"/>
        </w:rPr>
        <w:t>January 23, 2019</w:t>
      </w:r>
      <w:r>
        <w:rPr>
          <w:rFonts w:ascii="Arial" w:hAnsi="Arial" w:cs="Arial"/>
          <w:sz w:val="20"/>
          <w:szCs w:val="20"/>
        </w:rPr>
        <w:fldChar w:fldCharType="end"/>
      </w:r>
    </w:p>
    <w:p w:rsidR="00B97D7C" w:rsidRPr="006C720D" w:rsidRDefault="00B97D7C" w:rsidP="00B97D7C">
      <w:pPr>
        <w:rPr>
          <w:rFonts w:ascii="Arial" w:hAnsi="Arial" w:cs="Arial"/>
          <w:b/>
          <w:sz w:val="20"/>
          <w:szCs w:val="20"/>
        </w:rPr>
      </w:pPr>
    </w:p>
    <w:p w:rsidR="00B97D7C" w:rsidRPr="006C720D" w:rsidRDefault="00B97D7C" w:rsidP="00B97D7C">
      <w:pPr>
        <w:rPr>
          <w:rFonts w:ascii="Arial" w:hAnsi="Arial" w:cs="Arial"/>
          <w:sz w:val="20"/>
          <w:szCs w:val="20"/>
        </w:rPr>
      </w:pPr>
      <w:r w:rsidRPr="006C720D">
        <w:rPr>
          <w:rFonts w:ascii="Arial" w:hAnsi="Arial" w:cs="Arial"/>
          <w:sz w:val="20"/>
          <w:szCs w:val="20"/>
        </w:rPr>
        <w:t>Via Certified Mail Return Receipt Requested #</w:t>
      </w:r>
      <w:r w:rsidR="00ED5C02">
        <w:rPr>
          <w:rFonts w:ascii="Arial" w:hAnsi="Arial" w:cs="Arial"/>
          <w:sz w:val="20"/>
          <w:szCs w:val="20"/>
        </w:rPr>
        <w:fldChar w:fldCharType="begin"/>
      </w:r>
      <w:r w:rsidR="00ED5C02">
        <w:rPr>
          <w:rFonts w:ascii="Arial" w:hAnsi="Arial" w:cs="Arial"/>
          <w:sz w:val="20"/>
          <w:szCs w:val="20"/>
        </w:rPr>
        <w:instrText xml:space="preserve"> MERGEFIELD  CertMailNumberForCOOL  \* MERGEFORMAT </w:instrText>
      </w:r>
      <w:r w:rsidR="00ED5C02">
        <w:rPr>
          <w:rFonts w:ascii="Arial" w:hAnsi="Arial" w:cs="Arial"/>
          <w:sz w:val="20"/>
          <w:szCs w:val="20"/>
        </w:rPr>
        <w:fldChar w:fldCharType="separate"/>
      </w:r>
      <w:r w:rsidR="00EA7A5D">
        <w:rPr>
          <w:rFonts w:ascii="Arial" w:hAnsi="Arial" w:cs="Arial"/>
          <w:noProof/>
          <w:sz w:val="20"/>
          <w:szCs w:val="20"/>
        </w:rPr>
        <w:t>«CertMailNumberForCOOL»</w:t>
      </w:r>
      <w:r w:rsidR="00ED5C02">
        <w:rPr>
          <w:rFonts w:ascii="Arial" w:hAnsi="Arial" w:cs="Arial"/>
          <w:sz w:val="20"/>
          <w:szCs w:val="20"/>
        </w:rPr>
        <w:fldChar w:fldCharType="end"/>
      </w:r>
    </w:p>
    <w:p w:rsidR="00ED5C02" w:rsidRDefault="00ED5C02" w:rsidP="00B97D7C">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Respondent  \* MERGEFORMAT </w:instrText>
      </w:r>
      <w:r>
        <w:rPr>
          <w:rFonts w:ascii="Arial" w:hAnsi="Arial" w:cs="Arial"/>
          <w:sz w:val="20"/>
          <w:szCs w:val="20"/>
        </w:rPr>
        <w:fldChar w:fldCharType="separate"/>
      </w:r>
      <w:r w:rsidR="00EA7A5D">
        <w:rPr>
          <w:rFonts w:ascii="Arial" w:hAnsi="Arial" w:cs="Arial"/>
          <w:noProof/>
          <w:sz w:val="20"/>
          <w:szCs w:val="20"/>
        </w:rPr>
        <w:t>«Respondent»</w:t>
      </w:r>
      <w:r>
        <w:rPr>
          <w:rFonts w:ascii="Arial" w:hAnsi="Arial" w:cs="Arial"/>
          <w:sz w:val="20"/>
          <w:szCs w:val="20"/>
        </w:rPr>
        <w:fldChar w:fldCharType="end"/>
      </w:r>
    </w:p>
    <w:p w:rsidR="00ED5C02" w:rsidRDefault="00ED5C02" w:rsidP="00B97D7C">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RespondentAddress  \* MERGEFORMAT </w:instrText>
      </w:r>
      <w:r>
        <w:rPr>
          <w:rFonts w:ascii="Arial" w:hAnsi="Arial" w:cs="Arial"/>
          <w:sz w:val="20"/>
          <w:szCs w:val="20"/>
        </w:rPr>
        <w:fldChar w:fldCharType="separate"/>
      </w:r>
      <w:r w:rsidR="00EA7A5D">
        <w:rPr>
          <w:rFonts w:ascii="Arial" w:hAnsi="Arial" w:cs="Arial"/>
          <w:noProof/>
          <w:sz w:val="20"/>
          <w:szCs w:val="20"/>
        </w:rPr>
        <w:t>«RespondentAddress»</w:t>
      </w:r>
      <w:r>
        <w:rPr>
          <w:rFonts w:ascii="Arial" w:hAnsi="Arial" w:cs="Arial"/>
          <w:sz w:val="20"/>
          <w:szCs w:val="20"/>
        </w:rPr>
        <w:fldChar w:fldCharType="end"/>
      </w:r>
    </w:p>
    <w:p w:rsidR="00EA7A5D" w:rsidRDefault="00EA7A5D" w:rsidP="00B97D7C">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RespondentAddress2  \* MERGEFORMAT </w:instrText>
      </w:r>
      <w:r>
        <w:rPr>
          <w:rFonts w:ascii="Arial" w:hAnsi="Arial" w:cs="Arial"/>
          <w:sz w:val="20"/>
          <w:szCs w:val="20"/>
        </w:rPr>
        <w:fldChar w:fldCharType="separate"/>
      </w:r>
      <w:r>
        <w:rPr>
          <w:rFonts w:ascii="Arial" w:hAnsi="Arial" w:cs="Arial"/>
          <w:noProof/>
          <w:sz w:val="20"/>
          <w:szCs w:val="20"/>
        </w:rPr>
        <w:t>«RespondentAddress2»</w:t>
      </w:r>
      <w:r>
        <w:rPr>
          <w:rFonts w:ascii="Arial" w:hAnsi="Arial" w:cs="Arial"/>
          <w:sz w:val="20"/>
          <w:szCs w:val="20"/>
        </w:rPr>
        <w:fldChar w:fldCharType="end"/>
      </w:r>
      <w:bookmarkStart w:id="0" w:name="_GoBack"/>
      <w:bookmarkEnd w:id="0"/>
    </w:p>
    <w:p w:rsidR="00ED5C02" w:rsidRDefault="00ED5C02" w:rsidP="00B97D7C">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RespondentCityStateZip  \* MERGEFORMAT </w:instrText>
      </w:r>
      <w:r>
        <w:rPr>
          <w:rFonts w:ascii="Arial" w:hAnsi="Arial" w:cs="Arial"/>
          <w:sz w:val="20"/>
          <w:szCs w:val="20"/>
        </w:rPr>
        <w:fldChar w:fldCharType="separate"/>
      </w:r>
      <w:r w:rsidR="00EA7A5D">
        <w:rPr>
          <w:rFonts w:ascii="Arial" w:hAnsi="Arial" w:cs="Arial"/>
          <w:noProof/>
          <w:sz w:val="20"/>
          <w:szCs w:val="20"/>
        </w:rPr>
        <w:t>«RespondentCityStateZip»</w:t>
      </w:r>
      <w:r>
        <w:rPr>
          <w:rFonts w:ascii="Arial" w:hAnsi="Arial" w:cs="Arial"/>
          <w:sz w:val="20"/>
          <w:szCs w:val="20"/>
        </w:rPr>
        <w:fldChar w:fldCharType="end"/>
      </w:r>
    </w:p>
    <w:p w:rsidR="00B97D7C" w:rsidRPr="006C720D" w:rsidRDefault="00B97D7C" w:rsidP="00B97D7C">
      <w:pPr>
        <w:rPr>
          <w:rFonts w:ascii="Arial" w:hAnsi="Arial" w:cs="Arial"/>
          <w:sz w:val="20"/>
          <w:szCs w:val="20"/>
        </w:rPr>
      </w:pPr>
      <w:r w:rsidRPr="006C720D">
        <w:rPr>
          <w:rFonts w:ascii="Arial" w:hAnsi="Arial" w:cs="Arial"/>
          <w:sz w:val="20"/>
          <w:szCs w:val="20"/>
        </w:rPr>
        <w:t xml:space="preserve">Sent via email to </w:t>
      </w:r>
      <w:r w:rsidR="00ED5C02">
        <w:rPr>
          <w:rFonts w:ascii="Arial" w:hAnsi="Arial" w:cs="Arial"/>
          <w:sz w:val="20"/>
          <w:szCs w:val="20"/>
        </w:rPr>
        <w:fldChar w:fldCharType="begin"/>
      </w:r>
      <w:r w:rsidR="00ED5C02">
        <w:rPr>
          <w:rFonts w:ascii="Arial" w:hAnsi="Arial" w:cs="Arial"/>
          <w:sz w:val="20"/>
          <w:szCs w:val="20"/>
        </w:rPr>
        <w:instrText xml:space="preserve"> MERGEFIELD  RespondentEmail  \* MERGEFORMAT </w:instrText>
      </w:r>
      <w:r w:rsidR="00ED5C02">
        <w:rPr>
          <w:rFonts w:ascii="Arial" w:hAnsi="Arial" w:cs="Arial"/>
          <w:sz w:val="20"/>
          <w:szCs w:val="20"/>
        </w:rPr>
        <w:fldChar w:fldCharType="separate"/>
      </w:r>
      <w:r w:rsidR="00EA7A5D">
        <w:rPr>
          <w:rFonts w:ascii="Arial" w:hAnsi="Arial" w:cs="Arial"/>
          <w:noProof/>
          <w:sz w:val="20"/>
          <w:szCs w:val="20"/>
        </w:rPr>
        <w:t>«RespondentEmail»</w:t>
      </w:r>
      <w:r w:rsidR="00ED5C02">
        <w:rPr>
          <w:rFonts w:ascii="Arial" w:hAnsi="Arial" w:cs="Arial"/>
          <w:sz w:val="20"/>
          <w:szCs w:val="20"/>
        </w:rPr>
        <w:fldChar w:fldCharType="end"/>
      </w:r>
    </w:p>
    <w:p w:rsidR="00B97D7C" w:rsidRPr="006C720D" w:rsidRDefault="00B97D7C" w:rsidP="00B97D7C">
      <w:pPr>
        <w:rPr>
          <w:rFonts w:ascii="Arial" w:hAnsi="Arial" w:cs="Arial"/>
          <w:sz w:val="20"/>
          <w:szCs w:val="20"/>
        </w:rPr>
      </w:pPr>
    </w:p>
    <w:p w:rsidR="00B97D7C" w:rsidRPr="006C720D" w:rsidRDefault="00B97D7C" w:rsidP="00B97D7C">
      <w:pPr>
        <w:rPr>
          <w:rFonts w:ascii="Arial" w:hAnsi="Arial" w:cs="Arial"/>
          <w:sz w:val="20"/>
          <w:szCs w:val="20"/>
        </w:rPr>
      </w:pPr>
      <w:r w:rsidRPr="006C720D">
        <w:rPr>
          <w:rFonts w:ascii="Arial" w:hAnsi="Arial" w:cs="Arial"/>
          <w:sz w:val="20"/>
          <w:szCs w:val="20"/>
        </w:rPr>
        <w:t xml:space="preserve">Re:    </w:t>
      </w:r>
      <w:r w:rsidRPr="006C720D">
        <w:rPr>
          <w:rFonts w:ascii="Arial" w:hAnsi="Arial" w:cs="Arial"/>
          <w:sz w:val="20"/>
          <w:szCs w:val="20"/>
        </w:rPr>
        <w:tab/>
      </w:r>
      <w:r w:rsidR="00ED5C02">
        <w:rPr>
          <w:rFonts w:ascii="Arial" w:hAnsi="Arial" w:cs="Arial"/>
          <w:sz w:val="20"/>
          <w:szCs w:val="20"/>
        </w:rPr>
        <w:fldChar w:fldCharType="begin"/>
      </w:r>
      <w:r w:rsidR="00ED5C02">
        <w:rPr>
          <w:rFonts w:ascii="Arial" w:hAnsi="Arial" w:cs="Arial"/>
          <w:sz w:val="20"/>
          <w:szCs w:val="20"/>
        </w:rPr>
        <w:instrText xml:space="preserve"> MERGEFIELD  Project  \* MERGEFORMAT </w:instrText>
      </w:r>
      <w:r w:rsidR="00ED5C02">
        <w:rPr>
          <w:rFonts w:ascii="Arial" w:hAnsi="Arial" w:cs="Arial"/>
          <w:sz w:val="20"/>
          <w:szCs w:val="20"/>
        </w:rPr>
        <w:fldChar w:fldCharType="separate"/>
      </w:r>
      <w:r w:rsidR="00EA7A5D">
        <w:rPr>
          <w:rFonts w:ascii="Arial" w:hAnsi="Arial" w:cs="Arial"/>
          <w:noProof/>
          <w:sz w:val="20"/>
          <w:szCs w:val="20"/>
        </w:rPr>
        <w:t>«Project»</w:t>
      </w:r>
      <w:r w:rsidR="00ED5C02">
        <w:rPr>
          <w:rFonts w:ascii="Arial" w:hAnsi="Arial" w:cs="Arial"/>
          <w:sz w:val="20"/>
          <w:szCs w:val="20"/>
        </w:rPr>
        <w:fldChar w:fldCharType="end"/>
      </w:r>
    </w:p>
    <w:p w:rsidR="00B97D7C" w:rsidRPr="006C720D" w:rsidRDefault="00B97D7C" w:rsidP="00B97D7C">
      <w:pPr>
        <w:ind w:firstLine="720"/>
        <w:rPr>
          <w:rFonts w:ascii="Arial" w:hAnsi="Arial" w:cs="Arial"/>
          <w:sz w:val="20"/>
          <w:szCs w:val="20"/>
        </w:rPr>
      </w:pPr>
      <w:r w:rsidRPr="006C720D">
        <w:rPr>
          <w:rFonts w:ascii="Arial" w:hAnsi="Arial" w:cs="Arial"/>
          <w:sz w:val="20"/>
          <w:szCs w:val="20"/>
        </w:rPr>
        <w:t xml:space="preserve">Case Number </w:t>
      </w:r>
      <w:r w:rsidR="00ED5C02">
        <w:rPr>
          <w:rFonts w:ascii="Arial" w:hAnsi="Arial" w:cs="Arial"/>
          <w:sz w:val="20"/>
          <w:szCs w:val="20"/>
        </w:rPr>
        <w:fldChar w:fldCharType="begin"/>
      </w:r>
      <w:r w:rsidR="00ED5C02">
        <w:rPr>
          <w:rFonts w:ascii="Arial" w:hAnsi="Arial" w:cs="Arial"/>
          <w:sz w:val="20"/>
          <w:szCs w:val="20"/>
        </w:rPr>
        <w:instrText xml:space="preserve"> MERGEFIELD  CaseNumber  \* MERGEFORMAT </w:instrText>
      </w:r>
      <w:r w:rsidR="00ED5C02">
        <w:rPr>
          <w:rFonts w:ascii="Arial" w:hAnsi="Arial" w:cs="Arial"/>
          <w:sz w:val="20"/>
          <w:szCs w:val="20"/>
        </w:rPr>
        <w:fldChar w:fldCharType="separate"/>
      </w:r>
      <w:r w:rsidR="00EA7A5D">
        <w:rPr>
          <w:rFonts w:ascii="Arial" w:hAnsi="Arial" w:cs="Arial"/>
          <w:noProof/>
          <w:sz w:val="20"/>
          <w:szCs w:val="20"/>
        </w:rPr>
        <w:t>«CaseNumber»</w:t>
      </w:r>
      <w:r w:rsidR="00ED5C02">
        <w:rPr>
          <w:rFonts w:ascii="Arial" w:hAnsi="Arial" w:cs="Arial"/>
          <w:sz w:val="20"/>
          <w:szCs w:val="20"/>
        </w:rPr>
        <w:fldChar w:fldCharType="end"/>
      </w:r>
    </w:p>
    <w:p w:rsidR="00B97D7C" w:rsidRPr="006C720D" w:rsidRDefault="00B97D7C" w:rsidP="00B97D7C">
      <w:pPr>
        <w:rPr>
          <w:rFonts w:ascii="Arial" w:hAnsi="Arial" w:cs="Arial"/>
          <w:sz w:val="20"/>
          <w:szCs w:val="20"/>
        </w:rPr>
      </w:pPr>
    </w:p>
    <w:p w:rsidR="00B97D7C" w:rsidRPr="006C720D" w:rsidRDefault="00B97D7C" w:rsidP="00B97D7C">
      <w:pPr>
        <w:rPr>
          <w:rFonts w:ascii="Arial" w:hAnsi="Arial" w:cs="Arial"/>
          <w:sz w:val="20"/>
          <w:szCs w:val="20"/>
        </w:rPr>
      </w:pPr>
      <w:r w:rsidRPr="006C720D">
        <w:rPr>
          <w:rFonts w:ascii="Arial" w:hAnsi="Arial" w:cs="Arial"/>
          <w:sz w:val="20"/>
          <w:szCs w:val="20"/>
        </w:rPr>
        <w:t xml:space="preserve">Dear </w:t>
      </w:r>
      <w:r w:rsidR="00ED5C02">
        <w:rPr>
          <w:rFonts w:ascii="Arial" w:hAnsi="Arial" w:cs="Arial"/>
          <w:sz w:val="20"/>
          <w:szCs w:val="20"/>
        </w:rPr>
        <w:fldChar w:fldCharType="begin"/>
      </w:r>
      <w:r w:rsidR="00ED5C02">
        <w:rPr>
          <w:rFonts w:ascii="Arial" w:hAnsi="Arial" w:cs="Arial"/>
          <w:sz w:val="20"/>
          <w:szCs w:val="20"/>
        </w:rPr>
        <w:instrText xml:space="preserve"> MERGEFIELD  RespondentSalutation  \* MERGEFORMAT </w:instrText>
      </w:r>
      <w:r w:rsidR="00ED5C02">
        <w:rPr>
          <w:rFonts w:ascii="Arial" w:hAnsi="Arial" w:cs="Arial"/>
          <w:sz w:val="20"/>
          <w:szCs w:val="20"/>
        </w:rPr>
        <w:fldChar w:fldCharType="separate"/>
      </w:r>
      <w:r w:rsidR="00EA7A5D">
        <w:rPr>
          <w:rFonts w:ascii="Arial" w:hAnsi="Arial" w:cs="Arial"/>
          <w:noProof/>
          <w:sz w:val="20"/>
          <w:szCs w:val="20"/>
        </w:rPr>
        <w:t>«RespondentSalutation»</w:t>
      </w:r>
      <w:r w:rsidR="00ED5C02">
        <w:rPr>
          <w:rFonts w:ascii="Arial" w:hAnsi="Arial" w:cs="Arial"/>
          <w:sz w:val="20"/>
          <w:szCs w:val="20"/>
        </w:rPr>
        <w:fldChar w:fldCharType="end"/>
      </w:r>
      <w:r w:rsidRPr="006C720D">
        <w:rPr>
          <w:rFonts w:ascii="Arial" w:hAnsi="Arial" w:cs="Arial"/>
          <w:sz w:val="20"/>
          <w:szCs w:val="20"/>
        </w:rPr>
        <w:t>:</w:t>
      </w:r>
    </w:p>
    <w:p w:rsidR="00B97D7C" w:rsidRPr="006C720D" w:rsidRDefault="00B97D7C" w:rsidP="00B97D7C">
      <w:pPr>
        <w:rPr>
          <w:rFonts w:ascii="Arial" w:hAnsi="Arial" w:cs="Arial"/>
          <w:sz w:val="20"/>
          <w:szCs w:val="20"/>
        </w:rPr>
      </w:pPr>
    </w:p>
    <w:p w:rsidR="00B97D7C" w:rsidRPr="006C720D" w:rsidRDefault="00B97D7C" w:rsidP="00B97D7C">
      <w:pPr>
        <w:rPr>
          <w:rFonts w:ascii="Arial" w:hAnsi="Arial" w:cs="Arial"/>
          <w:sz w:val="20"/>
          <w:szCs w:val="20"/>
        </w:rPr>
      </w:pPr>
      <w:r w:rsidRPr="006C720D">
        <w:rPr>
          <w:rFonts w:ascii="Arial" w:hAnsi="Arial" w:cs="Arial"/>
          <w:sz w:val="20"/>
          <w:szCs w:val="20"/>
        </w:rPr>
        <w:t xml:space="preserve">The Division of Florida Condominiums, Timeshares and Mobile Homes is the state agency charged with the administration of Chapter 718, Florida Statutes (the Condominium Act) and the related administrative rules promulgated thereunder. The division has completed its investigation concerning division case number </w:t>
      </w:r>
      <w:r w:rsidR="00ED5C02">
        <w:rPr>
          <w:rFonts w:ascii="Arial" w:hAnsi="Arial" w:cs="Arial"/>
          <w:sz w:val="20"/>
          <w:szCs w:val="20"/>
        </w:rPr>
        <w:fldChar w:fldCharType="begin"/>
      </w:r>
      <w:r w:rsidR="00ED5C02">
        <w:rPr>
          <w:rFonts w:ascii="Arial" w:hAnsi="Arial" w:cs="Arial"/>
          <w:sz w:val="20"/>
          <w:szCs w:val="20"/>
        </w:rPr>
        <w:instrText xml:space="preserve"> MERGEFIELD  CaseNumber  \* MERGEFORMAT </w:instrText>
      </w:r>
      <w:r w:rsidR="00ED5C02">
        <w:rPr>
          <w:rFonts w:ascii="Arial" w:hAnsi="Arial" w:cs="Arial"/>
          <w:sz w:val="20"/>
          <w:szCs w:val="20"/>
        </w:rPr>
        <w:fldChar w:fldCharType="separate"/>
      </w:r>
      <w:r w:rsidR="00EA7A5D">
        <w:rPr>
          <w:rFonts w:ascii="Arial" w:hAnsi="Arial" w:cs="Arial"/>
          <w:noProof/>
          <w:sz w:val="20"/>
          <w:szCs w:val="20"/>
        </w:rPr>
        <w:t>«CaseNumber»</w:t>
      </w:r>
      <w:r w:rsidR="00ED5C02">
        <w:rPr>
          <w:rFonts w:ascii="Arial" w:hAnsi="Arial" w:cs="Arial"/>
          <w:sz w:val="20"/>
          <w:szCs w:val="20"/>
        </w:rPr>
        <w:fldChar w:fldCharType="end"/>
      </w:r>
      <w:r w:rsidRPr="006C720D">
        <w:rPr>
          <w:rFonts w:ascii="Arial" w:hAnsi="Arial" w:cs="Arial"/>
          <w:sz w:val="20"/>
          <w:szCs w:val="20"/>
        </w:rPr>
        <w:t>. The division’s findings and proposed resolution have been detailed in the attached Consent Order.</w:t>
      </w:r>
    </w:p>
    <w:p w:rsidR="00B97D7C" w:rsidRPr="006C720D" w:rsidRDefault="00B97D7C" w:rsidP="00B97D7C">
      <w:pPr>
        <w:rPr>
          <w:rFonts w:ascii="Arial" w:hAnsi="Arial" w:cs="Arial"/>
          <w:sz w:val="20"/>
          <w:szCs w:val="20"/>
        </w:rPr>
      </w:pPr>
    </w:p>
    <w:p w:rsidR="00B97D7C" w:rsidRPr="006C720D" w:rsidRDefault="00B97D7C" w:rsidP="00B97D7C">
      <w:pPr>
        <w:rPr>
          <w:rFonts w:ascii="Arial" w:hAnsi="Arial" w:cs="Arial"/>
          <w:sz w:val="20"/>
          <w:szCs w:val="20"/>
        </w:rPr>
      </w:pPr>
      <w:r w:rsidRPr="006C720D">
        <w:rPr>
          <w:rFonts w:ascii="Arial" w:hAnsi="Arial" w:cs="Arial"/>
          <w:sz w:val="20"/>
          <w:szCs w:val="20"/>
        </w:rPr>
        <w:t>Based upon the evidentiary information obtained, the division finds that the association is in violation of Chapter 718, Florida Statutes, and the administrative rules promulgated thereunder. Pursuant to section 718.501(1)(d)6., Florida Statutes, and rule 61B-21.003, Florida Administrative Code, the division is required to resolve the current violation through an administrative enforcement action.</w:t>
      </w:r>
    </w:p>
    <w:p w:rsidR="00B97D7C" w:rsidRPr="006C720D" w:rsidRDefault="00B97D7C" w:rsidP="00B97D7C">
      <w:pPr>
        <w:rPr>
          <w:rFonts w:ascii="Arial" w:hAnsi="Arial" w:cs="Arial"/>
          <w:sz w:val="20"/>
          <w:szCs w:val="20"/>
        </w:rPr>
      </w:pPr>
    </w:p>
    <w:p w:rsidR="00B97D7C" w:rsidRPr="006C720D" w:rsidRDefault="00B97D7C" w:rsidP="00B97D7C">
      <w:pPr>
        <w:rPr>
          <w:rFonts w:ascii="Arial" w:hAnsi="Arial" w:cs="Arial"/>
          <w:sz w:val="20"/>
          <w:szCs w:val="20"/>
        </w:rPr>
      </w:pPr>
      <w:r w:rsidRPr="006C720D">
        <w:rPr>
          <w:rFonts w:ascii="Arial" w:hAnsi="Arial" w:cs="Arial"/>
          <w:sz w:val="20"/>
          <w:szCs w:val="20"/>
        </w:rPr>
        <w:t>The division is prepared to settle this matter by way of Consent Order. A Consent Order eliminates the need for additional administrative or legal proceedings. By signing and accepting the Consent Order, the association admits to the violation(s) and agrees to undertake the remedial actions detailed in the attached Consent Order. The association, by entering into this settlement, waives any right to dispute or contest the violation(s) described.</w:t>
      </w:r>
    </w:p>
    <w:p w:rsidR="00B97D7C" w:rsidRPr="006C720D" w:rsidRDefault="00B97D7C" w:rsidP="00B97D7C">
      <w:pPr>
        <w:rPr>
          <w:rFonts w:ascii="Arial" w:hAnsi="Arial" w:cs="Arial"/>
          <w:sz w:val="20"/>
          <w:szCs w:val="20"/>
        </w:rPr>
      </w:pPr>
    </w:p>
    <w:p w:rsidR="00B97D7C" w:rsidRDefault="00B97D7C" w:rsidP="00B97D7C">
      <w:pPr>
        <w:rPr>
          <w:rFonts w:ascii="Arial" w:hAnsi="Arial" w:cs="Arial"/>
          <w:sz w:val="20"/>
          <w:szCs w:val="20"/>
        </w:rPr>
      </w:pPr>
      <w:r w:rsidRPr="006C720D">
        <w:rPr>
          <w:rFonts w:ascii="Arial" w:hAnsi="Arial" w:cs="Arial"/>
          <w:sz w:val="20"/>
          <w:szCs w:val="20"/>
        </w:rPr>
        <w:t>In order to confirm this settlement, please return a signed copy of the attached Consent Agreement by mail to:</w:t>
      </w:r>
    </w:p>
    <w:p w:rsidR="00B97D7C" w:rsidRPr="006C720D" w:rsidRDefault="00B97D7C" w:rsidP="00B97D7C">
      <w:pPr>
        <w:rPr>
          <w:rFonts w:ascii="Arial" w:hAnsi="Arial" w:cs="Arial"/>
          <w:sz w:val="20"/>
          <w:szCs w:val="20"/>
        </w:rPr>
      </w:pPr>
    </w:p>
    <w:p w:rsidR="00B97D7C" w:rsidRPr="006C720D" w:rsidRDefault="00B97D7C" w:rsidP="00B97D7C">
      <w:pPr>
        <w:ind w:left="720"/>
        <w:rPr>
          <w:rFonts w:ascii="Arial" w:hAnsi="Arial" w:cs="Arial"/>
          <w:sz w:val="20"/>
          <w:szCs w:val="20"/>
        </w:rPr>
      </w:pPr>
      <w:r>
        <w:rPr>
          <w:rFonts w:ascii="Arial" w:hAnsi="Arial" w:cs="Arial"/>
          <w:sz w:val="20"/>
          <w:szCs w:val="20"/>
        </w:rPr>
        <w:t xml:space="preserve">Investigator </w:t>
      </w:r>
      <w:r w:rsidRPr="006C720D">
        <w:rPr>
          <w:rFonts w:ascii="Arial" w:hAnsi="Arial" w:cs="Arial"/>
          <w:sz w:val="20"/>
          <w:szCs w:val="20"/>
        </w:rPr>
        <w:t>Daniel Brown</w:t>
      </w:r>
    </w:p>
    <w:p w:rsidR="00B97D7C" w:rsidRPr="006C720D" w:rsidRDefault="00B97D7C" w:rsidP="00B97D7C">
      <w:pPr>
        <w:ind w:left="720"/>
        <w:rPr>
          <w:rFonts w:ascii="Arial" w:hAnsi="Arial" w:cs="Arial"/>
          <w:sz w:val="20"/>
          <w:szCs w:val="20"/>
        </w:rPr>
      </w:pPr>
      <w:r w:rsidRPr="006C720D">
        <w:rPr>
          <w:rFonts w:ascii="Arial" w:hAnsi="Arial" w:cs="Arial"/>
          <w:sz w:val="20"/>
          <w:szCs w:val="20"/>
        </w:rPr>
        <w:t>Department of Business and Professional Regulation</w:t>
      </w:r>
    </w:p>
    <w:p w:rsidR="00B97D7C" w:rsidRPr="006C720D" w:rsidRDefault="00B97D7C" w:rsidP="00B97D7C">
      <w:pPr>
        <w:ind w:left="720"/>
        <w:rPr>
          <w:rFonts w:ascii="Arial" w:hAnsi="Arial" w:cs="Arial"/>
          <w:sz w:val="20"/>
          <w:szCs w:val="20"/>
        </w:rPr>
      </w:pPr>
      <w:r w:rsidRPr="006C720D">
        <w:rPr>
          <w:rFonts w:ascii="Arial" w:hAnsi="Arial" w:cs="Arial"/>
          <w:sz w:val="20"/>
          <w:szCs w:val="20"/>
        </w:rPr>
        <w:t>Division of Condominiums, Timeshares, and Mobile Homes</w:t>
      </w:r>
    </w:p>
    <w:p w:rsidR="00B97D7C" w:rsidRPr="006C720D" w:rsidRDefault="00B97D7C" w:rsidP="00B97D7C">
      <w:pPr>
        <w:ind w:left="720"/>
        <w:rPr>
          <w:rFonts w:ascii="Arial" w:hAnsi="Arial" w:cs="Arial"/>
          <w:sz w:val="20"/>
          <w:szCs w:val="20"/>
        </w:rPr>
      </w:pPr>
      <w:r w:rsidRPr="006C720D">
        <w:rPr>
          <w:rFonts w:ascii="Arial" w:hAnsi="Arial" w:cs="Arial"/>
          <w:sz w:val="20"/>
          <w:szCs w:val="20"/>
        </w:rPr>
        <w:t>2601 Blair Stone Road</w:t>
      </w:r>
    </w:p>
    <w:p w:rsidR="00B97D7C" w:rsidRPr="006C720D" w:rsidRDefault="00B97D7C" w:rsidP="00B97D7C">
      <w:pPr>
        <w:ind w:left="720"/>
        <w:rPr>
          <w:rFonts w:ascii="Arial" w:hAnsi="Arial" w:cs="Arial"/>
          <w:sz w:val="20"/>
          <w:szCs w:val="20"/>
        </w:rPr>
      </w:pPr>
      <w:r w:rsidRPr="006C720D">
        <w:rPr>
          <w:rFonts w:ascii="Arial" w:hAnsi="Arial" w:cs="Arial"/>
          <w:sz w:val="20"/>
          <w:szCs w:val="20"/>
        </w:rPr>
        <w:t>Tallahassee, Florida 32399-1030</w:t>
      </w:r>
    </w:p>
    <w:p w:rsidR="00B97D7C" w:rsidRPr="006C720D" w:rsidRDefault="00B97D7C" w:rsidP="00B97D7C">
      <w:pPr>
        <w:rPr>
          <w:rFonts w:ascii="Arial" w:hAnsi="Arial" w:cs="Arial"/>
          <w:sz w:val="20"/>
          <w:szCs w:val="20"/>
        </w:rPr>
      </w:pPr>
    </w:p>
    <w:p w:rsidR="00B97D7C" w:rsidRPr="006C720D" w:rsidRDefault="00B97D7C" w:rsidP="00B97D7C">
      <w:pPr>
        <w:rPr>
          <w:rFonts w:ascii="Arial" w:hAnsi="Arial" w:cs="Arial"/>
          <w:sz w:val="20"/>
          <w:szCs w:val="20"/>
        </w:rPr>
      </w:pPr>
      <w:r w:rsidRPr="006C720D">
        <w:rPr>
          <w:rFonts w:ascii="Arial" w:hAnsi="Arial" w:cs="Arial"/>
          <w:sz w:val="20"/>
          <w:szCs w:val="20"/>
        </w:rPr>
        <w:t xml:space="preserve">The signed Consent Order and the required civil penalty must be received by the division </w:t>
      </w:r>
      <w:r w:rsidRPr="006C720D">
        <w:rPr>
          <w:rFonts w:ascii="Arial" w:hAnsi="Arial" w:cs="Arial"/>
          <w:sz w:val="20"/>
          <w:szCs w:val="20"/>
          <w:u w:val="single"/>
        </w:rPr>
        <w:t>within 21 days of the date of this letter</w:t>
      </w:r>
      <w:r w:rsidRPr="006C720D">
        <w:rPr>
          <w:rFonts w:ascii="Arial" w:hAnsi="Arial" w:cs="Arial"/>
          <w:sz w:val="20"/>
          <w:szCs w:val="20"/>
        </w:rPr>
        <w:t>.  Administrative or legal proceedings may be initiated if a timely response to this letter is not received by the deadline provided. Please note that section 718.501(1)(d), Florida Statutes, provides for the levying of civil penalties up to $5,000.00 for each violation of the Condominium Act and related rules under the Florida Administrative Code.</w:t>
      </w:r>
    </w:p>
    <w:p w:rsidR="00B97D7C" w:rsidRPr="006C720D" w:rsidRDefault="00B97D7C" w:rsidP="00B97D7C">
      <w:pPr>
        <w:rPr>
          <w:rFonts w:ascii="Arial" w:hAnsi="Arial" w:cs="Arial"/>
          <w:sz w:val="20"/>
          <w:szCs w:val="20"/>
        </w:rPr>
      </w:pPr>
    </w:p>
    <w:p w:rsidR="00B97D7C" w:rsidRPr="006C720D" w:rsidRDefault="00B97D7C" w:rsidP="00B97D7C">
      <w:pPr>
        <w:rPr>
          <w:rFonts w:ascii="Arial" w:hAnsi="Arial" w:cs="Arial"/>
          <w:sz w:val="20"/>
          <w:szCs w:val="20"/>
        </w:rPr>
      </w:pPr>
      <w:r w:rsidRPr="006C720D">
        <w:rPr>
          <w:rFonts w:ascii="Arial" w:hAnsi="Arial" w:cs="Arial"/>
          <w:sz w:val="20"/>
          <w:szCs w:val="20"/>
        </w:rPr>
        <w:t xml:space="preserve">Thank you for your anticipated cooperation in this matter.  </w:t>
      </w:r>
    </w:p>
    <w:p w:rsidR="00B97D7C" w:rsidRPr="006C720D" w:rsidRDefault="00B97D7C" w:rsidP="00B97D7C">
      <w:pPr>
        <w:rPr>
          <w:rFonts w:ascii="Arial" w:hAnsi="Arial" w:cs="Arial"/>
          <w:sz w:val="20"/>
          <w:szCs w:val="20"/>
        </w:rPr>
      </w:pPr>
    </w:p>
    <w:p w:rsidR="00B97D7C" w:rsidRPr="00960043" w:rsidRDefault="00B97D7C" w:rsidP="00B97D7C">
      <w:r w:rsidRPr="00960043">
        <w:t>Sincerely,</w:t>
      </w:r>
    </w:p>
    <w:p w:rsidR="00B97D7C" w:rsidRPr="00960043" w:rsidRDefault="00B97D7C" w:rsidP="00B97D7C">
      <w:r w:rsidRPr="00960043">
        <w:t>BUREAU OF COMPLIANCE</w:t>
      </w:r>
    </w:p>
    <w:p w:rsidR="00B97D7C" w:rsidRPr="00960043" w:rsidRDefault="00B97D7C" w:rsidP="00B97D7C">
      <w:r>
        <w:rPr>
          <w:noProof/>
        </w:rPr>
        <w:drawing>
          <wp:inline distT="0" distB="0" distL="0" distR="0">
            <wp:extent cx="1390650" cy="628650"/>
            <wp:effectExtent l="0" t="0" r="0" b="0"/>
            <wp:docPr id="11" name="Picture 5"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0" cy="628650"/>
                    </a:xfrm>
                    <a:prstGeom prst="rect">
                      <a:avLst/>
                    </a:prstGeom>
                    <a:noFill/>
                    <a:ln>
                      <a:noFill/>
                    </a:ln>
                  </pic:spPr>
                </pic:pic>
              </a:graphicData>
            </a:graphic>
          </wp:inline>
        </w:drawing>
      </w:r>
    </w:p>
    <w:p w:rsidR="00B97D7C" w:rsidRDefault="00B97D7C" w:rsidP="00B97D7C">
      <w:r>
        <w:t>Daniel</w:t>
      </w:r>
      <w:r w:rsidRPr="00960043">
        <w:t xml:space="preserve"> Brown, Financial Examiner/Analyst</w:t>
      </w:r>
    </w:p>
    <w:p w:rsidR="00B97D7C" w:rsidRPr="006C720D" w:rsidRDefault="006C32BE" w:rsidP="00B97D7C">
      <w:pPr>
        <w:rPr>
          <w:rFonts w:ascii="Arial" w:hAnsi="Arial" w:cs="Arial"/>
          <w:sz w:val="20"/>
          <w:szCs w:val="20"/>
        </w:rPr>
      </w:pPr>
      <w:hyperlink r:id="rId11" w:history="1">
        <w:r w:rsidR="00B97D7C" w:rsidRPr="00B05209">
          <w:rPr>
            <w:rStyle w:val="Hyperlink"/>
          </w:rPr>
          <w:t>daniel.brown@myfloridalicense.com</w:t>
        </w:r>
      </w:hyperlink>
      <w:r w:rsidR="00B97D7C">
        <w:rPr>
          <w:rStyle w:val="Hyperlink"/>
        </w:rPr>
        <w:t xml:space="preserve">  </w:t>
      </w:r>
    </w:p>
    <w:p w:rsidR="004A3127" w:rsidRPr="0061318C" w:rsidRDefault="004A3127" w:rsidP="00CF3F52"/>
    <w:sectPr w:rsidR="004A3127" w:rsidRPr="0061318C" w:rsidSect="00B97D7C">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360" w:right="720" w:bottom="720" w:left="72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2BE" w:rsidRDefault="006C32BE">
      <w:r>
        <w:separator/>
      </w:r>
    </w:p>
  </w:endnote>
  <w:endnote w:type="continuationSeparator" w:id="0">
    <w:p w:rsidR="006C32BE" w:rsidRDefault="006C3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7D6" w:rsidRPr="00CE0C1F" w:rsidRDefault="004347D6" w:rsidP="00CF3F52">
    <w:pPr>
      <w:pStyle w:val="Footer"/>
      <w:jc w:val="center"/>
      <w:rPr>
        <w:sz w:val="18"/>
        <w:szCs w:val="18"/>
      </w:rPr>
    </w:pPr>
    <w:r w:rsidRPr="00CE0C1F">
      <w:rPr>
        <w:sz w:val="18"/>
        <w:szCs w:val="18"/>
      </w:rPr>
      <w:t>LICENSE EFFICIENTLY. REGULATE FAIRLY.</w:t>
    </w:r>
  </w:p>
  <w:p w:rsidR="004347D6" w:rsidRDefault="006C32BE" w:rsidP="00CE0C1F">
    <w:pPr>
      <w:pStyle w:val="Footer"/>
      <w:jc w:val="center"/>
      <w:rPr>
        <w:sz w:val="18"/>
        <w:szCs w:val="18"/>
      </w:rPr>
    </w:pPr>
    <w:hyperlink r:id="rId1" w:history="1">
      <w:r w:rsidR="004347D6" w:rsidRPr="00CE0C1F">
        <w:rPr>
          <w:rStyle w:val="Hyperlink"/>
          <w:sz w:val="18"/>
          <w:szCs w:val="18"/>
        </w:rPr>
        <w:t>WWW.MYFLORIDALICENSE.COM</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7D6" w:rsidRDefault="004347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7D6" w:rsidRPr="00CE0C1F" w:rsidRDefault="004347D6" w:rsidP="004347D6">
    <w:pPr>
      <w:pStyle w:val="Footer"/>
      <w:ind w:left="360"/>
      <w:jc w:val="center"/>
      <w:rPr>
        <w:sz w:val="18"/>
        <w:szCs w:val="18"/>
      </w:rPr>
    </w:pPr>
    <w:r w:rsidRPr="00CE0C1F">
      <w:rPr>
        <w:sz w:val="18"/>
        <w:szCs w:val="18"/>
      </w:rPr>
      <w:t>LICENSE EFFICIENTLY. REGULATE FAIRLY.</w:t>
    </w:r>
  </w:p>
  <w:p w:rsidR="004347D6" w:rsidRDefault="006C32BE" w:rsidP="004347D6">
    <w:pPr>
      <w:pStyle w:val="Footer"/>
      <w:ind w:left="360"/>
      <w:jc w:val="center"/>
      <w:rPr>
        <w:sz w:val="18"/>
        <w:szCs w:val="18"/>
      </w:rPr>
    </w:pPr>
    <w:hyperlink r:id="rId1" w:history="1">
      <w:r w:rsidR="004347D6" w:rsidRPr="00CE0C1F">
        <w:rPr>
          <w:rStyle w:val="Hyperlink"/>
          <w:sz w:val="18"/>
          <w:szCs w:val="18"/>
        </w:rPr>
        <w:t>WWW.MYFLORIDALICENSE.COM</w:t>
      </w:r>
    </w:hyperlink>
  </w:p>
  <w:p w:rsidR="004347D6" w:rsidRDefault="004347D6" w:rsidP="004347D6">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7D6" w:rsidRPr="00CE0C1F" w:rsidRDefault="004347D6" w:rsidP="004347D6">
    <w:pPr>
      <w:pStyle w:val="Footer"/>
      <w:ind w:left="360"/>
      <w:jc w:val="center"/>
      <w:rPr>
        <w:sz w:val="18"/>
        <w:szCs w:val="18"/>
      </w:rPr>
    </w:pPr>
    <w:r w:rsidRPr="00CE0C1F">
      <w:rPr>
        <w:sz w:val="18"/>
        <w:szCs w:val="18"/>
      </w:rPr>
      <w:t>LICENSE EFFICIENTLY. REGULATE FAIRLY.</w:t>
    </w:r>
  </w:p>
  <w:p w:rsidR="004347D6" w:rsidRDefault="006C32BE" w:rsidP="004347D6">
    <w:pPr>
      <w:pStyle w:val="Footer"/>
      <w:ind w:left="360"/>
      <w:jc w:val="center"/>
      <w:rPr>
        <w:sz w:val="18"/>
        <w:szCs w:val="18"/>
      </w:rPr>
    </w:pPr>
    <w:hyperlink r:id="rId1" w:history="1">
      <w:r w:rsidR="004347D6" w:rsidRPr="00CE0C1F">
        <w:rPr>
          <w:rStyle w:val="Hyperlink"/>
          <w:sz w:val="18"/>
          <w:szCs w:val="18"/>
        </w:rPr>
        <w:t>WWW.MYFLORIDALICENSE.COM</w:t>
      </w:r>
    </w:hyperlink>
  </w:p>
  <w:p w:rsidR="004347D6" w:rsidRDefault="00434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2BE" w:rsidRDefault="006C32BE">
      <w:r>
        <w:separator/>
      </w:r>
    </w:p>
  </w:footnote>
  <w:footnote w:type="continuationSeparator" w:id="0">
    <w:p w:rsidR="006C32BE" w:rsidRDefault="006C32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6" w:type="dxa"/>
      <w:tblLook w:val="01E0" w:firstRow="1" w:lastRow="1" w:firstColumn="1" w:lastColumn="1" w:noHBand="0" w:noVBand="0"/>
    </w:tblPr>
    <w:tblGrid>
      <w:gridCol w:w="5463"/>
      <w:gridCol w:w="5463"/>
    </w:tblGrid>
    <w:tr w:rsidR="004347D6" w:rsidRPr="004C40EF" w:rsidTr="004C40EF">
      <w:trPr>
        <w:trHeight w:val="180"/>
      </w:trPr>
      <w:tc>
        <w:tcPr>
          <w:tcW w:w="5463" w:type="dxa"/>
        </w:tcPr>
        <w:p w:rsidR="004347D6" w:rsidRPr="004C40EF" w:rsidRDefault="004347D6" w:rsidP="00BB4F04">
          <w:pPr>
            <w:pStyle w:val="Header"/>
            <w:rPr>
              <w:sz w:val="18"/>
              <w:szCs w:val="18"/>
            </w:rPr>
          </w:pPr>
          <w:r>
            <w:rPr>
              <w:noProof/>
            </w:rPr>
            <w:drawing>
              <wp:anchor distT="0" distB="0" distL="114300" distR="114300" simplePos="0" relativeHeight="251658752" behindDoc="1" locked="0" layoutInCell="1" allowOverlap="1">
                <wp:simplePos x="0" y="0"/>
                <wp:positionH relativeFrom="column">
                  <wp:posOffset>-12700</wp:posOffset>
                </wp:positionH>
                <wp:positionV relativeFrom="paragraph">
                  <wp:posOffset>-76200</wp:posOffset>
                </wp:positionV>
                <wp:extent cx="2865120" cy="681355"/>
                <wp:effectExtent l="0" t="0" r="0" b="4445"/>
                <wp:wrapNone/>
                <wp:docPr id="10" name="Picture 2" descr="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512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8"/>
              <w:szCs w:val="18"/>
            </w:rPr>
            <mc:AlternateContent>
              <mc:Choice Requires="wps">
                <w:drawing>
                  <wp:anchor distT="0" distB="0" distL="114300" distR="114300" simplePos="0" relativeHeight="251656704" behindDoc="0" locked="0" layoutInCell="1" allowOverlap="1">
                    <wp:simplePos x="0" y="0"/>
                    <wp:positionH relativeFrom="column">
                      <wp:posOffset>24765</wp:posOffset>
                    </wp:positionH>
                    <wp:positionV relativeFrom="paragraph">
                      <wp:posOffset>3086100</wp:posOffset>
                    </wp:positionV>
                    <wp:extent cx="0" cy="0"/>
                    <wp:effectExtent l="5715" t="9525" r="13335" b="952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243pt" to="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3f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"/>
                </w:pict>
              </mc:Fallback>
            </mc:AlternateContent>
          </w:r>
          <w:r w:rsidRPr="004C40EF">
            <w:rPr>
              <w:sz w:val="18"/>
              <w:szCs w:val="18"/>
            </w:rPr>
            <w:t xml:space="preserve"> </w:t>
          </w:r>
        </w:p>
      </w:tc>
      <w:tc>
        <w:tcPr>
          <w:tcW w:w="5463" w:type="dxa"/>
        </w:tcPr>
        <w:p w:rsidR="004347D6" w:rsidRPr="004C40EF" w:rsidRDefault="004347D6" w:rsidP="004C40EF">
          <w:pPr>
            <w:pStyle w:val="Header"/>
            <w:jc w:val="right"/>
            <w:rPr>
              <w:sz w:val="16"/>
              <w:szCs w:val="16"/>
            </w:rPr>
          </w:pPr>
          <w:r w:rsidRPr="004C40EF">
            <w:rPr>
              <w:sz w:val="16"/>
              <w:szCs w:val="16"/>
            </w:rPr>
            <w:t>Division of Florida Condominiums, Timeshares, and Mobile Homes</w:t>
          </w:r>
        </w:p>
        <w:p w:rsidR="004347D6" w:rsidRPr="004C40EF" w:rsidRDefault="004347D6" w:rsidP="004C40EF">
          <w:pPr>
            <w:pStyle w:val="Header"/>
            <w:jc w:val="right"/>
            <w:rPr>
              <w:sz w:val="16"/>
              <w:szCs w:val="16"/>
            </w:rPr>
          </w:pPr>
          <w:r w:rsidRPr="004C40EF">
            <w:rPr>
              <w:sz w:val="16"/>
              <w:szCs w:val="16"/>
            </w:rPr>
            <w:t>Bureau of Compliance</w:t>
          </w:r>
        </w:p>
        <w:p w:rsidR="004347D6" w:rsidRPr="004C40EF" w:rsidRDefault="004347D6" w:rsidP="004C40EF">
          <w:pPr>
            <w:pStyle w:val="Header"/>
            <w:jc w:val="right"/>
            <w:rPr>
              <w:sz w:val="16"/>
              <w:szCs w:val="16"/>
            </w:rPr>
          </w:pPr>
          <w:r>
            <w:rPr>
              <w:sz w:val="16"/>
              <w:szCs w:val="16"/>
            </w:rPr>
            <w:t>2601 Blair Stone Road</w:t>
          </w:r>
        </w:p>
        <w:p w:rsidR="004347D6" w:rsidRPr="004C40EF" w:rsidRDefault="004347D6" w:rsidP="004C40EF">
          <w:pPr>
            <w:pStyle w:val="Header"/>
            <w:jc w:val="right"/>
            <w:rPr>
              <w:sz w:val="16"/>
              <w:szCs w:val="16"/>
            </w:rPr>
          </w:pPr>
          <w:r w:rsidRPr="004C40EF">
            <w:rPr>
              <w:sz w:val="16"/>
              <w:szCs w:val="16"/>
            </w:rPr>
            <w:t>Tallahassee, Florida 32399-1031</w:t>
          </w:r>
        </w:p>
        <w:p w:rsidR="004347D6" w:rsidRPr="004C40EF" w:rsidRDefault="004347D6" w:rsidP="004C40EF">
          <w:pPr>
            <w:pStyle w:val="Header"/>
            <w:jc w:val="right"/>
            <w:rPr>
              <w:sz w:val="16"/>
              <w:szCs w:val="16"/>
            </w:rPr>
          </w:pPr>
          <w:r w:rsidRPr="004C40EF">
            <w:rPr>
              <w:sz w:val="16"/>
              <w:szCs w:val="16"/>
            </w:rPr>
            <w:t>Phone: 850.488.1122 • Fax: 850.488.7149</w:t>
          </w:r>
        </w:p>
      </w:tc>
    </w:tr>
    <w:tr w:rsidR="004347D6" w:rsidRPr="004C40EF" w:rsidTr="004C40EF">
      <w:trPr>
        <w:trHeight w:val="342"/>
      </w:trPr>
      <w:tc>
        <w:tcPr>
          <w:tcW w:w="5463" w:type="dxa"/>
        </w:tcPr>
        <w:p w:rsidR="004347D6" w:rsidRPr="004C40EF" w:rsidRDefault="004347D6" w:rsidP="00BB4F04">
          <w:pPr>
            <w:pStyle w:val="Header"/>
            <w:rPr>
              <w:b/>
              <w:bCs/>
              <w:sz w:val="20"/>
              <w:szCs w:val="20"/>
            </w:rPr>
          </w:pPr>
          <w:r>
            <w:rPr>
              <w:noProof/>
              <w:sz w:val="20"/>
              <w:szCs w:val="20"/>
            </w:rPr>
            <mc:AlternateContent>
              <mc:Choice Requires="wps">
                <w:drawing>
                  <wp:anchor distT="0" distB="0" distL="114300" distR="114300" simplePos="0" relativeHeight="251657728" behindDoc="0" locked="0" layoutInCell="1" allowOverlap="1">
                    <wp:simplePos x="0" y="0"/>
                    <wp:positionH relativeFrom="column">
                      <wp:posOffset>-1905</wp:posOffset>
                    </wp:positionH>
                    <wp:positionV relativeFrom="paragraph">
                      <wp:posOffset>33655</wp:posOffset>
                    </wp:positionV>
                    <wp:extent cx="6858000" cy="0"/>
                    <wp:effectExtent l="7620" t="5080" r="11430" b="1397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65pt" to="539.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JqEzvTGFRBQqZ0NtdGzejFbTb87pHTVEnXgkeHrxUBaFjKSNylh4wzg7/svmkEMOXod23Ru&#10;bBcgoQHoHNW43NXgZ48oHM7m03m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"/>
                </w:pict>
              </mc:Fallback>
            </mc:AlternateContent>
          </w:r>
        </w:p>
        <w:p w:rsidR="004347D6" w:rsidRPr="004C40EF" w:rsidRDefault="004347D6" w:rsidP="00BB4F04">
          <w:pPr>
            <w:pStyle w:val="Header"/>
            <w:rPr>
              <w:b/>
              <w:bCs/>
              <w:sz w:val="20"/>
              <w:szCs w:val="20"/>
            </w:rPr>
          </w:pPr>
          <w:r>
            <w:rPr>
              <w:b/>
              <w:bCs/>
              <w:sz w:val="20"/>
              <w:szCs w:val="20"/>
            </w:rPr>
            <w:t>Halsey Beshears,</w:t>
          </w:r>
          <w:r w:rsidRPr="004C40EF">
            <w:rPr>
              <w:b/>
              <w:bCs/>
              <w:sz w:val="20"/>
              <w:szCs w:val="20"/>
            </w:rPr>
            <w:t xml:space="preserve"> </w:t>
          </w:r>
          <w:r>
            <w:rPr>
              <w:sz w:val="20"/>
              <w:szCs w:val="20"/>
            </w:rPr>
            <w:t>Secretary</w:t>
          </w:r>
        </w:p>
      </w:tc>
      <w:tc>
        <w:tcPr>
          <w:tcW w:w="5463" w:type="dxa"/>
        </w:tcPr>
        <w:p w:rsidR="004347D6" w:rsidRPr="004C40EF" w:rsidRDefault="004347D6" w:rsidP="004C40EF">
          <w:pPr>
            <w:pStyle w:val="Header"/>
            <w:jc w:val="right"/>
            <w:rPr>
              <w:b/>
              <w:bCs/>
              <w:sz w:val="20"/>
              <w:szCs w:val="20"/>
            </w:rPr>
          </w:pPr>
        </w:p>
        <w:p w:rsidR="004347D6" w:rsidRPr="004C40EF" w:rsidRDefault="004347D6" w:rsidP="004C40EF">
          <w:pPr>
            <w:pStyle w:val="Header"/>
            <w:jc w:val="right"/>
            <w:rPr>
              <w:b/>
              <w:bCs/>
              <w:sz w:val="20"/>
              <w:szCs w:val="20"/>
            </w:rPr>
          </w:pPr>
          <w:r>
            <w:rPr>
              <w:b/>
              <w:bCs/>
              <w:sz w:val="20"/>
              <w:szCs w:val="20"/>
            </w:rPr>
            <w:t>Ron DeSantis</w:t>
          </w:r>
          <w:r w:rsidRPr="004C40EF">
            <w:rPr>
              <w:b/>
              <w:bCs/>
              <w:sz w:val="20"/>
              <w:szCs w:val="20"/>
            </w:rPr>
            <w:t xml:space="preserve">, </w:t>
          </w:r>
          <w:r w:rsidRPr="004C40EF">
            <w:rPr>
              <w:sz w:val="20"/>
              <w:szCs w:val="20"/>
            </w:rPr>
            <w:t>Governor</w:t>
          </w:r>
        </w:p>
      </w:tc>
    </w:tr>
  </w:tbl>
  <w:p w:rsidR="004347D6" w:rsidRPr="00CE0C1F" w:rsidRDefault="004347D6" w:rsidP="006131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7D6" w:rsidRDefault="004347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7D6" w:rsidRPr="000F0698" w:rsidRDefault="004347D6" w:rsidP="004347D6">
    <w:pPr>
      <w:pStyle w:val="Header"/>
      <w:rPr>
        <w:i/>
        <w:sz w:val="21"/>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6" w:type="dxa"/>
      <w:tblLook w:val="01E0" w:firstRow="1" w:lastRow="1" w:firstColumn="1" w:lastColumn="1" w:noHBand="0" w:noVBand="0"/>
    </w:tblPr>
    <w:tblGrid>
      <w:gridCol w:w="5463"/>
      <w:gridCol w:w="5463"/>
    </w:tblGrid>
    <w:tr w:rsidR="004347D6" w:rsidRPr="008E1EE6" w:rsidTr="004347D6">
      <w:trPr>
        <w:trHeight w:val="180"/>
      </w:trPr>
      <w:tc>
        <w:tcPr>
          <w:tcW w:w="5463" w:type="dxa"/>
        </w:tcPr>
        <w:p w:rsidR="004347D6" w:rsidRPr="008E1EE6" w:rsidRDefault="004347D6" w:rsidP="00BB4F04">
          <w:pPr>
            <w:pStyle w:val="Header"/>
            <w:rPr>
              <w:sz w:val="18"/>
              <w:szCs w:val="18"/>
            </w:rPr>
          </w:pPr>
          <w:r>
            <w:rPr>
              <w:noProof/>
            </w:rPr>
            <w:drawing>
              <wp:anchor distT="0" distB="0" distL="114300" distR="114300" simplePos="0" relativeHeight="251662848" behindDoc="1" locked="0" layoutInCell="1" allowOverlap="1">
                <wp:simplePos x="0" y="0"/>
                <wp:positionH relativeFrom="column">
                  <wp:posOffset>-12700</wp:posOffset>
                </wp:positionH>
                <wp:positionV relativeFrom="paragraph">
                  <wp:posOffset>-76200</wp:posOffset>
                </wp:positionV>
                <wp:extent cx="2865120" cy="681355"/>
                <wp:effectExtent l="0" t="0" r="0" b="4445"/>
                <wp:wrapNone/>
                <wp:docPr id="7" name="Picture 2" descr="Description: 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512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299" distR="114299" simplePos="0" relativeHeight="251660800" behindDoc="0" locked="0" layoutInCell="1" allowOverlap="1">
                    <wp:simplePos x="0" y="0"/>
                    <wp:positionH relativeFrom="column">
                      <wp:posOffset>24764</wp:posOffset>
                    </wp:positionH>
                    <wp:positionV relativeFrom="paragraph">
                      <wp:posOffset>3086099</wp:posOffset>
                    </wp:positionV>
                    <wp:extent cx="0" cy="0"/>
                    <wp:effectExtent l="0" t="0" r="0" b="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80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95pt,243pt" to="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Kv1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h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"/>
                </w:pict>
              </mc:Fallback>
            </mc:AlternateContent>
          </w:r>
          <w:r w:rsidRPr="008E1EE6">
            <w:rPr>
              <w:sz w:val="18"/>
              <w:szCs w:val="18"/>
            </w:rPr>
            <w:t xml:space="preserve"> </w:t>
          </w:r>
        </w:p>
      </w:tc>
      <w:tc>
        <w:tcPr>
          <w:tcW w:w="5463" w:type="dxa"/>
        </w:tcPr>
        <w:p w:rsidR="004347D6" w:rsidRPr="008E1EE6" w:rsidRDefault="004347D6" w:rsidP="004347D6">
          <w:pPr>
            <w:pStyle w:val="Header"/>
            <w:jc w:val="right"/>
            <w:rPr>
              <w:sz w:val="16"/>
              <w:szCs w:val="16"/>
            </w:rPr>
          </w:pPr>
          <w:r w:rsidRPr="008E1EE6">
            <w:rPr>
              <w:sz w:val="16"/>
              <w:szCs w:val="16"/>
            </w:rPr>
            <w:t>Division of Florida Condominiums, Timeshares, and Mobile Homes</w:t>
          </w:r>
        </w:p>
        <w:p w:rsidR="004347D6" w:rsidRPr="008E1EE6" w:rsidRDefault="004347D6" w:rsidP="004347D6">
          <w:pPr>
            <w:pStyle w:val="Header"/>
            <w:jc w:val="right"/>
            <w:rPr>
              <w:sz w:val="16"/>
              <w:szCs w:val="16"/>
            </w:rPr>
          </w:pPr>
          <w:r w:rsidRPr="008E1EE6">
            <w:rPr>
              <w:sz w:val="16"/>
              <w:szCs w:val="16"/>
            </w:rPr>
            <w:t>Bureau of Compliance</w:t>
          </w:r>
        </w:p>
        <w:p w:rsidR="004347D6" w:rsidRPr="008E1EE6" w:rsidRDefault="004347D6" w:rsidP="004347D6">
          <w:pPr>
            <w:pStyle w:val="Header"/>
            <w:jc w:val="right"/>
            <w:rPr>
              <w:sz w:val="16"/>
              <w:szCs w:val="16"/>
            </w:rPr>
          </w:pPr>
          <w:r w:rsidRPr="008E1EE6">
            <w:rPr>
              <w:sz w:val="16"/>
              <w:szCs w:val="16"/>
            </w:rPr>
            <w:t>1400 West Commercial Boulevard</w:t>
          </w:r>
          <w:r>
            <w:rPr>
              <w:sz w:val="16"/>
              <w:szCs w:val="16"/>
            </w:rPr>
            <w:t>, Suite 185</w:t>
          </w:r>
        </w:p>
        <w:p w:rsidR="004347D6" w:rsidRPr="008E1EE6" w:rsidRDefault="004347D6" w:rsidP="004347D6">
          <w:pPr>
            <w:pStyle w:val="Header"/>
            <w:jc w:val="right"/>
            <w:rPr>
              <w:sz w:val="16"/>
              <w:szCs w:val="16"/>
            </w:rPr>
          </w:pPr>
          <w:r w:rsidRPr="008E1EE6">
            <w:rPr>
              <w:sz w:val="16"/>
              <w:szCs w:val="16"/>
            </w:rPr>
            <w:t>Ft. Lauderdale, Florida 33309-3789</w:t>
          </w:r>
        </w:p>
        <w:p w:rsidR="004347D6" w:rsidRPr="008E1EE6" w:rsidRDefault="004347D6" w:rsidP="004347D6">
          <w:pPr>
            <w:pStyle w:val="Header"/>
            <w:jc w:val="right"/>
            <w:rPr>
              <w:sz w:val="16"/>
              <w:szCs w:val="16"/>
            </w:rPr>
          </w:pPr>
          <w:r w:rsidRPr="008E1EE6">
            <w:rPr>
              <w:sz w:val="16"/>
              <w:szCs w:val="16"/>
            </w:rPr>
            <w:t>Phone:</w:t>
          </w:r>
          <w:r>
            <w:rPr>
              <w:sz w:val="16"/>
              <w:szCs w:val="16"/>
            </w:rPr>
            <w:t>954.202.3982</w:t>
          </w:r>
          <w:r w:rsidRPr="008E1EE6">
            <w:rPr>
              <w:sz w:val="16"/>
              <w:szCs w:val="16"/>
            </w:rPr>
            <w:t xml:space="preserve"> • Fax: 954.202.3990</w:t>
          </w:r>
        </w:p>
      </w:tc>
    </w:tr>
    <w:tr w:rsidR="004347D6" w:rsidRPr="008E1EE6" w:rsidTr="004347D6">
      <w:trPr>
        <w:trHeight w:val="342"/>
      </w:trPr>
      <w:tc>
        <w:tcPr>
          <w:tcW w:w="5463" w:type="dxa"/>
        </w:tcPr>
        <w:p w:rsidR="004347D6" w:rsidRPr="008E1EE6" w:rsidRDefault="004347D6" w:rsidP="00BB4F04">
          <w:pPr>
            <w:pStyle w:val="Header"/>
            <w:rPr>
              <w:b/>
              <w:bCs/>
              <w:sz w:val="20"/>
              <w:szCs w:val="20"/>
            </w:rPr>
          </w:pPr>
          <w:r>
            <w:rPr>
              <w:noProof/>
            </w:rPr>
            <mc:AlternateContent>
              <mc:Choice Requires="wps">
                <w:drawing>
                  <wp:anchor distT="4294967295" distB="4294967295" distL="114300" distR="114300" simplePos="0" relativeHeight="251661824" behindDoc="0" locked="0" layoutInCell="1" allowOverlap="1">
                    <wp:simplePos x="0" y="0"/>
                    <wp:positionH relativeFrom="column">
                      <wp:posOffset>-1905</wp:posOffset>
                    </wp:positionH>
                    <wp:positionV relativeFrom="paragraph">
                      <wp:posOffset>33654</wp:posOffset>
                    </wp:positionV>
                    <wp:extent cx="68580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2.65pt" to="539.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lCc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ZfDpPUx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"/>
                </w:pict>
              </mc:Fallback>
            </mc:AlternateContent>
          </w:r>
        </w:p>
        <w:p w:rsidR="004347D6" w:rsidRPr="008E1EE6" w:rsidRDefault="004347D6" w:rsidP="004347D6">
          <w:pPr>
            <w:pStyle w:val="Header"/>
            <w:spacing w:after="120"/>
            <w:rPr>
              <w:b/>
              <w:bCs/>
              <w:sz w:val="20"/>
              <w:szCs w:val="20"/>
            </w:rPr>
          </w:pPr>
          <w:r>
            <w:rPr>
              <w:b/>
              <w:bCs/>
              <w:sz w:val="20"/>
              <w:szCs w:val="20"/>
            </w:rPr>
            <w:t>Jonathan Zachem,</w:t>
          </w:r>
          <w:r w:rsidRPr="008E1EE6">
            <w:rPr>
              <w:b/>
              <w:bCs/>
              <w:sz w:val="20"/>
              <w:szCs w:val="20"/>
            </w:rPr>
            <w:t xml:space="preserve"> </w:t>
          </w:r>
          <w:r>
            <w:rPr>
              <w:sz w:val="20"/>
              <w:szCs w:val="20"/>
            </w:rPr>
            <w:t>Secretary</w:t>
          </w:r>
        </w:p>
      </w:tc>
      <w:tc>
        <w:tcPr>
          <w:tcW w:w="5463" w:type="dxa"/>
        </w:tcPr>
        <w:p w:rsidR="004347D6" w:rsidRPr="008E1EE6" w:rsidRDefault="004347D6" w:rsidP="004347D6">
          <w:pPr>
            <w:pStyle w:val="Header"/>
            <w:jc w:val="right"/>
            <w:rPr>
              <w:b/>
              <w:bCs/>
              <w:sz w:val="20"/>
              <w:szCs w:val="20"/>
            </w:rPr>
          </w:pPr>
        </w:p>
        <w:p w:rsidR="004347D6" w:rsidRPr="008E1EE6" w:rsidRDefault="004347D6" w:rsidP="004347D6">
          <w:pPr>
            <w:pStyle w:val="Header"/>
            <w:jc w:val="right"/>
            <w:rPr>
              <w:b/>
              <w:bCs/>
              <w:sz w:val="20"/>
              <w:szCs w:val="20"/>
            </w:rPr>
          </w:pPr>
          <w:r>
            <w:rPr>
              <w:b/>
              <w:bCs/>
              <w:sz w:val="20"/>
              <w:szCs w:val="20"/>
            </w:rPr>
            <w:t>Rick Scott</w:t>
          </w:r>
          <w:r w:rsidRPr="008E1EE6">
            <w:rPr>
              <w:b/>
              <w:bCs/>
              <w:sz w:val="20"/>
              <w:szCs w:val="20"/>
            </w:rPr>
            <w:t xml:space="preserve">, </w:t>
          </w:r>
          <w:r w:rsidRPr="008E1EE6">
            <w:rPr>
              <w:sz w:val="20"/>
              <w:szCs w:val="20"/>
            </w:rPr>
            <w:t>Governor</w:t>
          </w:r>
        </w:p>
      </w:tc>
    </w:tr>
  </w:tbl>
  <w:p w:rsidR="004347D6" w:rsidRPr="00CE0C1F" w:rsidRDefault="004347D6" w:rsidP="00613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E97"/>
    <w:multiLevelType w:val="hybridMultilevel"/>
    <w:tmpl w:val="DF404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7C"/>
    <w:rsid w:val="000034FF"/>
    <w:rsid w:val="00011531"/>
    <w:rsid w:val="00035C50"/>
    <w:rsid w:val="000623E2"/>
    <w:rsid w:val="00081476"/>
    <w:rsid w:val="000953FC"/>
    <w:rsid w:val="000A767B"/>
    <w:rsid w:val="00101D4A"/>
    <w:rsid w:val="00115E34"/>
    <w:rsid w:val="001349A8"/>
    <w:rsid w:val="00150139"/>
    <w:rsid w:val="001A187B"/>
    <w:rsid w:val="001B4F41"/>
    <w:rsid w:val="001B5D47"/>
    <w:rsid w:val="001C6291"/>
    <w:rsid w:val="001D183F"/>
    <w:rsid w:val="001E5EF8"/>
    <w:rsid w:val="001F1741"/>
    <w:rsid w:val="00220D1C"/>
    <w:rsid w:val="002607B4"/>
    <w:rsid w:val="00291EA2"/>
    <w:rsid w:val="002D0750"/>
    <w:rsid w:val="002D5E20"/>
    <w:rsid w:val="002D6AFB"/>
    <w:rsid w:val="002E7195"/>
    <w:rsid w:val="002F265D"/>
    <w:rsid w:val="003164B3"/>
    <w:rsid w:val="00344092"/>
    <w:rsid w:val="00352AD4"/>
    <w:rsid w:val="00362849"/>
    <w:rsid w:val="003B3FD0"/>
    <w:rsid w:val="003C2AD4"/>
    <w:rsid w:val="003F6F84"/>
    <w:rsid w:val="004311C2"/>
    <w:rsid w:val="004347D6"/>
    <w:rsid w:val="00492FC9"/>
    <w:rsid w:val="00495878"/>
    <w:rsid w:val="004A02F0"/>
    <w:rsid w:val="004A250F"/>
    <w:rsid w:val="004A3127"/>
    <w:rsid w:val="004C178F"/>
    <w:rsid w:val="004C40EF"/>
    <w:rsid w:val="005659AB"/>
    <w:rsid w:val="00586C99"/>
    <w:rsid w:val="00596EF1"/>
    <w:rsid w:val="005A0467"/>
    <w:rsid w:val="005C4026"/>
    <w:rsid w:val="005F17CA"/>
    <w:rsid w:val="0061318C"/>
    <w:rsid w:val="00613B93"/>
    <w:rsid w:val="00630074"/>
    <w:rsid w:val="00634625"/>
    <w:rsid w:val="0063568A"/>
    <w:rsid w:val="0064024A"/>
    <w:rsid w:val="006B0F31"/>
    <w:rsid w:val="006C32BE"/>
    <w:rsid w:val="006D6BFF"/>
    <w:rsid w:val="007173D6"/>
    <w:rsid w:val="00720D28"/>
    <w:rsid w:val="00723E8F"/>
    <w:rsid w:val="007361D6"/>
    <w:rsid w:val="0074741F"/>
    <w:rsid w:val="0075068F"/>
    <w:rsid w:val="007640BF"/>
    <w:rsid w:val="007654DA"/>
    <w:rsid w:val="00777CF2"/>
    <w:rsid w:val="007903C5"/>
    <w:rsid w:val="0079299E"/>
    <w:rsid w:val="007A67D6"/>
    <w:rsid w:val="007C21F5"/>
    <w:rsid w:val="007C2714"/>
    <w:rsid w:val="007D7815"/>
    <w:rsid w:val="007F039B"/>
    <w:rsid w:val="007F40B1"/>
    <w:rsid w:val="00801002"/>
    <w:rsid w:val="00827D5C"/>
    <w:rsid w:val="0086425F"/>
    <w:rsid w:val="00876FC2"/>
    <w:rsid w:val="008776C2"/>
    <w:rsid w:val="00884716"/>
    <w:rsid w:val="00893570"/>
    <w:rsid w:val="008A5726"/>
    <w:rsid w:val="008B009B"/>
    <w:rsid w:val="008B03CB"/>
    <w:rsid w:val="008D1AF7"/>
    <w:rsid w:val="009135AF"/>
    <w:rsid w:val="00926176"/>
    <w:rsid w:val="009369CE"/>
    <w:rsid w:val="00936DD3"/>
    <w:rsid w:val="00945704"/>
    <w:rsid w:val="00970C68"/>
    <w:rsid w:val="009D0C75"/>
    <w:rsid w:val="009E1EEA"/>
    <w:rsid w:val="009E2060"/>
    <w:rsid w:val="009E497C"/>
    <w:rsid w:val="009E5B16"/>
    <w:rsid w:val="00A22528"/>
    <w:rsid w:val="00A30598"/>
    <w:rsid w:val="00A53CB8"/>
    <w:rsid w:val="00A60A52"/>
    <w:rsid w:val="00A71CD9"/>
    <w:rsid w:val="00A8035B"/>
    <w:rsid w:val="00A97DDD"/>
    <w:rsid w:val="00AE67CE"/>
    <w:rsid w:val="00B23060"/>
    <w:rsid w:val="00B61C3C"/>
    <w:rsid w:val="00B62701"/>
    <w:rsid w:val="00B8629D"/>
    <w:rsid w:val="00B9537E"/>
    <w:rsid w:val="00B97D7C"/>
    <w:rsid w:val="00BA31E5"/>
    <w:rsid w:val="00BB4F04"/>
    <w:rsid w:val="00BC5CD5"/>
    <w:rsid w:val="00BD15B4"/>
    <w:rsid w:val="00BF3E9F"/>
    <w:rsid w:val="00C07843"/>
    <w:rsid w:val="00C20B07"/>
    <w:rsid w:val="00C57BA8"/>
    <w:rsid w:val="00C6231E"/>
    <w:rsid w:val="00C73E35"/>
    <w:rsid w:val="00C82A68"/>
    <w:rsid w:val="00C84BA6"/>
    <w:rsid w:val="00CE0C1F"/>
    <w:rsid w:val="00CF17AC"/>
    <w:rsid w:val="00CF3F52"/>
    <w:rsid w:val="00CF4CED"/>
    <w:rsid w:val="00D00068"/>
    <w:rsid w:val="00D1144E"/>
    <w:rsid w:val="00D3693A"/>
    <w:rsid w:val="00D62690"/>
    <w:rsid w:val="00D8616B"/>
    <w:rsid w:val="00DC0DEF"/>
    <w:rsid w:val="00DC1048"/>
    <w:rsid w:val="00E01985"/>
    <w:rsid w:val="00E02228"/>
    <w:rsid w:val="00E047C9"/>
    <w:rsid w:val="00E1602B"/>
    <w:rsid w:val="00E251A6"/>
    <w:rsid w:val="00E300E6"/>
    <w:rsid w:val="00E33184"/>
    <w:rsid w:val="00E337A5"/>
    <w:rsid w:val="00E36D2C"/>
    <w:rsid w:val="00E36F8E"/>
    <w:rsid w:val="00E504B7"/>
    <w:rsid w:val="00E72DFC"/>
    <w:rsid w:val="00E77915"/>
    <w:rsid w:val="00E9700C"/>
    <w:rsid w:val="00EA22D5"/>
    <w:rsid w:val="00EA7A5D"/>
    <w:rsid w:val="00EA7C25"/>
    <w:rsid w:val="00EB2799"/>
    <w:rsid w:val="00EB3F0B"/>
    <w:rsid w:val="00EB4C43"/>
    <w:rsid w:val="00EB5638"/>
    <w:rsid w:val="00EB60B7"/>
    <w:rsid w:val="00EC3A54"/>
    <w:rsid w:val="00EC3F63"/>
    <w:rsid w:val="00EC5E1B"/>
    <w:rsid w:val="00ED5C02"/>
    <w:rsid w:val="00F16F7B"/>
    <w:rsid w:val="00F20A08"/>
    <w:rsid w:val="00F7031F"/>
    <w:rsid w:val="00F7082F"/>
    <w:rsid w:val="00F7551E"/>
    <w:rsid w:val="00F817D7"/>
    <w:rsid w:val="00FB2FC2"/>
    <w:rsid w:val="00FD647C"/>
    <w:rsid w:val="00FE44E9"/>
    <w:rsid w:val="00FE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D7C"/>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link w:val="FooterChar"/>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character" w:customStyle="1" w:styleId="HeaderChar">
    <w:name w:val="Header Char"/>
    <w:link w:val="Header"/>
    <w:rsid w:val="00B97D7C"/>
    <w:rPr>
      <w:rFonts w:ascii="Arial" w:hAnsi="Arial" w:cs="Arial"/>
      <w:sz w:val="22"/>
      <w:szCs w:val="22"/>
    </w:rPr>
  </w:style>
  <w:style w:type="character" w:customStyle="1" w:styleId="FooterChar">
    <w:name w:val="Footer Char"/>
    <w:link w:val="Footer"/>
    <w:rsid w:val="00B97D7C"/>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D7C"/>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link w:val="FooterChar"/>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character" w:customStyle="1" w:styleId="HeaderChar">
    <w:name w:val="Header Char"/>
    <w:link w:val="Header"/>
    <w:rsid w:val="00B97D7C"/>
    <w:rPr>
      <w:rFonts w:ascii="Arial" w:hAnsi="Arial" w:cs="Arial"/>
      <w:sz w:val="22"/>
      <w:szCs w:val="22"/>
    </w:rPr>
  </w:style>
  <w:style w:type="character" w:customStyle="1" w:styleId="FooterChar">
    <w:name w:val="Footer Char"/>
    <w:link w:val="Footer"/>
    <w:rsid w:val="00B97D7C"/>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daniel.brown@myfloridalicense.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MYFLORIDALICENS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MYFLORIDALICENS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MYFLORIDALICEN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msoffice\template\LSC-TLH-CO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LSC-TLH-COM</Template>
  <TotalTime>33</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Enter New Doc Name</vt:lpstr>
    </vt:vector>
  </TitlesOfParts>
  <Company>DBPR</Company>
  <LinksUpToDate>false</LinksUpToDate>
  <CharactersWithSpaces>3069</CharactersWithSpaces>
  <SharedDoc>false</SharedDoc>
  <HLinks>
    <vt:vector size="6" baseType="variant">
      <vt:variant>
        <vt:i4>5636185</vt:i4>
      </vt:variant>
      <vt:variant>
        <vt:i4>0</vt:i4>
      </vt:variant>
      <vt:variant>
        <vt:i4>0</vt:i4>
      </vt:variant>
      <vt:variant>
        <vt:i4>5</vt:i4>
      </vt:variant>
      <vt:variant>
        <vt:lpwstr>http://www.myfloridalicense.com/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New Doc Name</dc:title>
  <dc:creator>Cilar, Jennifer</dc:creator>
  <cp:lastModifiedBy>Danny Brown</cp:lastModifiedBy>
  <cp:revision>16</cp:revision>
  <cp:lastPrinted>2019-01-18T14:41:00Z</cp:lastPrinted>
  <dcterms:created xsi:type="dcterms:W3CDTF">2019-01-09T16:55:00Z</dcterms:created>
  <dcterms:modified xsi:type="dcterms:W3CDTF">2019-01-23T15:09:00Z</dcterms:modified>
</cp:coreProperties>
</file>