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1A" w:rsidRDefault="00BF7B0C" w:rsidP="0029641A">
      <w:pPr>
        <w:pStyle w:val="Title"/>
      </w:pPr>
      <w:r>
        <w:t>Budget</w:t>
      </w:r>
      <w:r w:rsidR="00756B11">
        <w:t xml:space="preserve"> Review</w:t>
      </w:r>
    </w:p>
    <w:p w:rsidR="0029641A" w:rsidRPr="00736798" w:rsidRDefault="0029641A" w:rsidP="0029641A">
      <w:pPr>
        <w:rPr>
          <w:sz w:val="20"/>
        </w:rPr>
      </w:pPr>
      <w:r w:rsidRPr="00736798">
        <w:rPr>
          <w:sz w:val="20"/>
        </w:rPr>
        <w:t>Case Number</w:t>
      </w:r>
      <w:r w:rsidR="00D3637F" w:rsidRPr="00736798">
        <w:rPr>
          <w:sz w:val="20"/>
        </w:rPr>
        <w:t>:</w:t>
      </w:r>
      <w:r w:rsidRPr="00736798">
        <w:rPr>
          <w:sz w:val="20"/>
        </w:rPr>
        <w:t xml:space="preserve"> </w:t>
      </w:r>
      <w:r w:rsidR="00740E80" w:rsidRPr="00736798">
        <w:rPr>
          <w:sz w:val="20"/>
        </w:rPr>
        <w:fldChar w:fldCharType="begin"/>
      </w:r>
      <w:r w:rsidR="00740E80" w:rsidRPr="00736798">
        <w:rPr>
          <w:sz w:val="20"/>
        </w:rPr>
        <w:instrText xml:space="preserve"> MERGEFIELD  case_number  \* MERGEFORMAT </w:instrText>
      </w:r>
      <w:r w:rsidR="00740E80" w:rsidRPr="00736798">
        <w:rPr>
          <w:sz w:val="20"/>
        </w:rPr>
        <w:fldChar w:fldCharType="separate"/>
      </w:r>
      <w:r w:rsidR="001E565C">
        <w:rPr>
          <w:noProof/>
          <w:sz w:val="20"/>
        </w:rPr>
        <w:t>«case_number»</w:t>
      </w:r>
      <w:r w:rsidR="00740E80" w:rsidRPr="00736798">
        <w:rPr>
          <w:noProof/>
          <w:sz w:val="20"/>
        </w:rPr>
        <w:fldChar w:fldCharType="end"/>
      </w:r>
    </w:p>
    <w:p w:rsidR="00D3637F" w:rsidRPr="00736798" w:rsidRDefault="00D3637F" w:rsidP="0029641A">
      <w:pPr>
        <w:rPr>
          <w:sz w:val="20"/>
        </w:rPr>
      </w:pPr>
      <w:r w:rsidRPr="00736798">
        <w:rPr>
          <w:sz w:val="20"/>
        </w:rPr>
        <w:t xml:space="preserve">Condominium: </w:t>
      </w:r>
      <w:r w:rsidR="00740E80" w:rsidRPr="00736798">
        <w:rPr>
          <w:sz w:val="20"/>
        </w:rPr>
        <w:fldChar w:fldCharType="begin"/>
      </w:r>
      <w:r w:rsidR="00740E80" w:rsidRPr="00736798">
        <w:rPr>
          <w:sz w:val="20"/>
        </w:rPr>
        <w:instrText xml:space="preserve"> MERGEFIELD  condo_name  \* MERGEFORMAT </w:instrText>
      </w:r>
      <w:r w:rsidR="00740E80" w:rsidRPr="00736798">
        <w:rPr>
          <w:sz w:val="20"/>
        </w:rPr>
        <w:fldChar w:fldCharType="separate"/>
      </w:r>
      <w:r w:rsidR="001E565C">
        <w:rPr>
          <w:noProof/>
          <w:sz w:val="20"/>
        </w:rPr>
        <w:t>«condo_name»</w:t>
      </w:r>
      <w:r w:rsidR="00740E80" w:rsidRPr="00736798">
        <w:rPr>
          <w:noProof/>
          <w:sz w:val="20"/>
        </w:rPr>
        <w:fldChar w:fldCharType="end"/>
      </w:r>
    </w:p>
    <w:p w:rsidR="00D3637F" w:rsidRPr="00736798" w:rsidRDefault="00D3637F" w:rsidP="0029641A">
      <w:pPr>
        <w:rPr>
          <w:sz w:val="20"/>
        </w:rPr>
      </w:pPr>
      <w:r w:rsidRPr="00736798">
        <w:rPr>
          <w:sz w:val="20"/>
        </w:rPr>
        <w:t>Review completed by: Danny Brown</w:t>
      </w:r>
      <w:r w:rsidR="00F67959" w:rsidRPr="00736798">
        <w:rPr>
          <w:sz w:val="20"/>
        </w:rPr>
        <w:t>, Financial Examiner/Analyst II</w:t>
      </w:r>
    </w:p>
    <w:p w:rsidR="00CE0698" w:rsidRPr="00736798" w:rsidRDefault="00CE0698" w:rsidP="0029641A">
      <w:pPr>
        <w:rPr>
          <w:sz w:val="20"/>
        </w:rPr>
      </w:pPr>
      <w:r w:rsidRPr="00736798">
        <w:rPr>
          <w:sz w:val="20"/>
        </w:rPr>
        <w:t xml:space="preserve">Date review completed: </w:t>
      </w:r>
      <w:r w:rsidR="00740E80" w:rsidRPr="00736798">
        <w:rPr>
          <w:sz w:val="20"/>
        </w:rPr>
        <w:fldChar w:fldCharType="begin"/>
      </w:r>
      <w:r w:rsidR="00740E80" w:rsidRPr="00736798">
        <w:rPr>
          <w:sz w:val="20"/>
        </w:rPr>
        <w:instrText xml:space="preserve"> MERGEFIELD  review_date  \* MERGEFORMAT </w:instrText>
      </w:r>
      <w:r w:rsidR="00740E80" w:rsidRPr="00736798">
        <w:rPr>
          <w:sz w:val="20"/>
        </w:rPr>
        <w:fldChar w:fldCharType="separate"/>
      </w:r>
      <w:r w:rsidR="001E565C">
        <w:rPr>
          <w:noProof/>
          <w:sz w:val="20"/>
        </w:rPr>
        <w:t>«review_date»</w:t>
      </w:r>
      <w:r w:rsidR="00740E80" w:rsidRPr="00736798">
        <w:rPr>
          <w:noProof/>
          <w:sz w:val="20"/>
        </w:rPr>
        <w:fldChar w:fldCharType="end"/>
      </w:r>
    </w:p>
    <w:p w:rsidR="006862DC" w:rsidRDefault="006862DC" w:rsidP="009F5CF3">
      <w:pPr>
        <w:pStyle w:val="Heading2"/>
      </w:pPr>
      <w:r>
        <w:t>Florida Administrative Rule 61B-22.003(1) – Required Elements for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5"/>
        <w:gridCol w:w="2251"/>
      </w:tblGrid>
      <w:tr w:rsidR="00AF6708" w:rsidTr="00AF6708">
        <w:tc>
          <w:tcPr>
            <w:tcW w:w="7758" w:type="dxa"/>
          </w:tcPr>
          <w:p w:rsidR="00AF6708" w:rsidRPr="00B7276E" w:rsidRDefault="00BC407C" w:rsidP="00B24601">
            <w:pPr>
              <w:rPr>
                <w:sz w:val="20"/>
              </w:rPr>
            </w:pPr>
            <w:r w:rsidRPr="00B7276E">
              <w:rPr>
                <w:sz w:val="20"/>
              </w:rPr>
              <w:t xml:space="preserve">(a) </w:t>
            </w:r>
            <w:r w:rsidR="00AF6708" w:rsidRPr="00B7276E">
              <w:rPr>
                <w:sz w:val="20"/>
              </w:rPr>
              <w:t>The estimated common expenses or expenditures on at least an annual basis.</w:t>
            </w:r>
          </w:p>
        </w:tc>
        <w:tc>
          <w:tcPr>
            <w:tcW w:w="1818" w:type="dxa"/>
          </w:tcPr>
          <w:p w:rsidR="00AF6708" w:rsidRPr="00B7276E" w:rsidRDefault="002D2348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common_expenses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«common_expenses»</w:t>
            </w:r>
            <w:r>
              <w:rPr>
                <w:sz w:val="20"/>
              </w:rPr>
              <w:fldChar w:fldCharType="end"/>
            </w:r>
          </w:p>
        </w:tc>
      </w:tr>
      <w:tr w:rsidR="00AF6708" w:rsidTr="00AF6708">
        <w:tc>
          <w:tcPr>
            <w:tcW w:w="7758" w:type="dxa"/>
          </w:tcPr>
          <w:p w:rsidR="00AF6708" w:rsidRPr="00B7276E" w:rsidRDefault="00BC407C" w:rsidP="00B24601">
            <w:pPr>
              <w:rPr>
                <w:sz w:val="20"/>
              </w:rPr>
            </w:pPr>
            <w:r w:rsidRPr="00B7276E">
              <w:rPr>
                <w:sz w:val="20"/>
              </w:rPr>
              <w:t xml:space="preserve">(b) </w:t>
            </w:r>
            <w:r w:rsidR="00AF6708" w:rsidRPr="00B7276E">
              <w:rPr>
                <w:sz w:val="20"/>
              </w:rPr>
              <w:t>Disclose the beginning and ending dates of the period covered by the budget.</w:t>
            </w:r>
          </w:p>
        </w:tc>
        <w:tc>
          <w:tcPr>
            <w:tcW w:w="1818" w:type="dxa"/>
          </w:tcPr>
          <w:p w:rsidR="00AF6708" w:rsidRPr="00B7276E" w:rsidRDefault="002D2348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beg_end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«beg_end»</w:t>
            </w:r>
            <w:r>
              <w:rPr>
                <w:sz w:val="20"/>
              </w:rPr>
              <w:fldChar w:fldCharType="end"/>
            </w:r>
          </w:p>
        </w:tc>
      </w:tr>
      <w:tr w:rsidR="00AF6708" w:rsidTr="00AF6708">
        <w:tc>
          <w:tcPr>
            <w:tcW w:w="7758" w:type="dxa"/>
          </w:tcPr>
          <w:p w:rsidR="00AF6708" w:rsidRPr="00B7276E" w:rsidRDefault="00BC407C" w:rsidP="00B24601">
            <w:pPr>
              <w:rPr>
                <w:sz w:val="20"/>
              </w:rPr>
            </w:pPr>
            <w:r w:rsidRPr="00B7276E">
              <w:rPr>
                <w:sz w:val="20"/>
              </w:rPr>
              <w:t xml:space="preserve">(c) </w:t>
            </w:r>
            <w:r w:rsidR="00AF6708" w:rsidRPr="00B7276E">
              <w:rPr>
                <w:sz w:val="20"/>
              </w:rPr>
              <w:t>Show the total assessment for each unit type according to proportion of ownership on a monthly basis, or for any other period for which assessments will be due.</w:t>
            </w:r>
          </w:p>
        </w:tc>
        <w:tc>
          <w:tcPr>
            <w:tcW w:w="1818" w:type="dxa"/>
          </w:tcPr>
          <w:p w:rsidR="00AF6708" w:rsidRPr="00B7276E" w:rsidRDefault="00AF6708" w:rsidP="00AF6708">
            <w:pPr>
              <w:jc w:val="center"/>
              <w:rPr>
                <w:sz w:val="20"/>
              </w:rPr>
            </w:pPr>
          </w:p>
          <w:p w:rsidR="00AF6708" w:rsidRPr="00B7276E" w:rsidRDefault="002D2348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unit_types_ass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«unit_types_ass»</w:t>
            </w:r>
            <w:r>
              <w:rPr>
                <w:sz w:val="20"/>
              </w:rPr>
              <w:fldChar w:fldCharType="end"/>
            </w:r>
          </w:p>
        </w:tc>
      </w:tr>
      <w:tr w:rsidR="00AF6708" w:rsidTr="00AF6708">
        <w:tc>
          <w:tcPr>
            <w:tcW w:w="7758" w:type="dxa"/>
          </w:tcPr>
          <w:p w:rsidR="00AF6708" w:rsidRPr="00B7276E" w:rsidRDefault="00BC407C" w:rsidP="00B24601">
            <w:pPr>
              <w:rPr>
                <w:sz w:val="20"/>
              </w:rPr>
            </w:pPr>
            <w:r w:rsidRPr="00B7276E">
              <w:rPr>
                <w:sz w:val="20"/>
              </w:rPr>
              <w:t xml:space="preserve">(d) </w:t>
            </w:r>
            <w:r w:rsidR="00AF6708" w:rsidRPr="00B7276E">
              <w:rPr>
                <w:sz w:val="20"/>
              </w:rPr>
              <w:t>Include all estimated common expenses or expenditures of the association including the categories set forth in FS 718.504(21</w:t>
            </w:r>
            <w:proofErr w:type="gramStart"/>
            <w:r w:rsidR="00AF6708" w:rsidRPr="00B7276E">
              <w:rPr>
                <w:sz w:val="20"/>
              </w:rPr>
              <w:t>)(</w:t>
            </w:r>
            <w:proofErr w:type="gramEnd"/>
            <w:r w:rsidR="00AF6708" w:rsidRPr="00B7276E">
              <w:rPr>
                <w:sz w:val="20"/>
              </w:rPr>
              <w:t>c).</w:t>
            </w:r>
            <w:r w:rsidR="00885B53" w:rsidRPr="00B7276E">
              <w:rPr>
                <w:sz w:val="20"/>
              </w:rPr>
              <w:t xml:space="preserve"> “N/A” indicated for all statutory N/A expenses.</w:t>
            </w:r>
          </w:p>
        </w:tc>
        <w:tc>
          <w:tcPr>
            <w:tcW w:w="1818" w:type="dxa"/>
          </w:tcPr>
          <w:p w:rsidR="00AF6708" w:rsidRDefault="00AF6708" w:rsidP="00AF6708">
            <w:pPr>
              <w:jc w:val="center"/>
              <w:rPr>
                <w:sz w:val="20"/>
              </w:rPr>
            </w:pPr>
          </w:p>
          <w:p w:rsidR="002D2348" w:rsidRPr="00EE33C2" w:rsidRDefault="00F360D6" w:rsidP="00C22BF2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Detailed</w:t>
            </w:r>
            <w:r w:rsidR="005C6E87" w:rsidRPr="00EE33C2">
              <w:rPr>
                <w:i/>
                <w:sz w:val="20"/>
              </w:rPr>
              <w:t xml:space="preserve"> below*</w:t>
            </w:r>
          </w:p>
        </w:tc>
      </w:tr>
      <w:tr w:rsidR="00001413" w:rsidTr="00AF6708">
        <w:tc>
          <w:tcPr>
            <w:tcW w:w="7758" w:type="dxa"/>
          </w:tcPr>
          <w:p w:rsidR="00001413" w:rsidRPr="00B7276E" w:rsidRDefault="00001413" w:rsidP="00B24601">
            <w:pPr>
              <w:rPr>
                <w:sz w:val="20"/>
              </w:rPr>
            </w:pPr>
            <w:r w:rsidRPr="00B7276E">
              <w:rPr>
                <w:sz w:val="20"/>
              </w:rPr>
              <w:t>(d) Reserves for capital expenditures and deferred maintenance must be included in proposed annual budget and shall not be waived or reduced prior to mailing proposed budget.</w:t>
            </w:r>
          </w:p>
        </w:tc>
        <w:tc>
          <w:tcPr>
            <w:tcW w:w="1818" w:type="dxa"/>
          </w:tcPr>
          <w:p w:rsidR="00001413" w:rsidRPr="00B7276E" w:rsidRDefault="00001413" w:rsidP="00AF6708">
            <w:pPr>
              <w:jc w:val="center"/>
              <w:rPr>
                <w:sz w:val="20"/>
              </w:rPr>
            </w:pPr>
          </w:p>
          <w:p w:rsidR="00001413" w:rsidRPr="00B7276E" w:rsidRDefault="008B04A1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reserves_full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«reserves_full»</w:t>
            </w:r>
            <w:r>
              <w:rPr>
                <w:sz w:val="20"/>
              </w:rPr>
              <w:fldChar w:fldCharType="end"/>
            </w:r>
          </w:p>
        </w:tc>
      </w:tr>
      <w:tr w:rsidR="00001413" w:rsidTr="00AF6708">
        <w:tc>
          <w:tcPr>
            <w:tcW w:w="7758" w:type="dxa"/>
          </w:tcPr>
          <w:p w:rsidR="00001413" w:rsidRPr="00B7276E" w:rsidRDefault="00B2574A" w:rsidP="00B24601">
            <w:pPr>
              <w:rPr>
                <w:sz w:val="20"/>
              </w:rPr>
            </w:pPr>
            <w:r w:rsidRPr="00B7276E">
              <w:rPr>
                <w:sz w:val="20"/>
              </w:rPr>
              <w:t>(e) Straight-line reserves including the following:</w:t>
            </w:r>
          </w:p>
        </w:tc>
        <w:tc>
          <w:tcPr>
            <w:tcW w:w="1818" w:type="dxa"/>
          </w:tcPr>
          <w:p w:rsidR="00001413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straight_line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«straight_line»</w:t>
            </w:r>
            <w:r>
              <w:rPr>
                <w:sz w:val="20"/>
              </w:rPr>
              <w:fldChar w:fldCharType="end"/>
            </w:r>
          </w:p>
        </w:tc>
      </w:tr>
      <w:tr w:rsidR="00B2574A" w:rsidTr="00AF6708">
        <w:tc>
          <w:tcPr>
            <w:tcW w:w="7758" w:type="dxa"/>
          </w:tcPr>
          <w:p w:rsidR="00B2574A" w:rsidRPr="00B7276E" w:rsidRDefault="00B2574A" w:rsidP="00B2574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B7276E">
              <w:rPr>
                <w:sz w:val="20"/>
              </w:rPr>
              <w:t>The total estimated useful life of the asset.</w:t>
            </w:r>
          </w:p>
        </w:tc>
        <w:tc>
          <w:tcPr>
            <w:tcW w:w="1818" w:type="dxa"/>
          </w:tcPr>
          <w:p w:rsidR="00B2574A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total_estimate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«total_estimate»</w:t>
            </w:r>
            <w:r>
              <w:rPr>
                <w:sz w:val="20"/>
              </w:rPr>
              <w:fldChar w:fldCharType="end"/>
            </w:r>
          </w:p>
        </w:tc>
      </w:tr>
      <w:tr w:rsidR="00B2574A" w:rsidTr="00AF6708">
        <w:tc>
          <w:tcPr>
            <w:tcW w:w="7758" w:type="dxa"/>
          </w:tcPr>
          <w:p w:rsidR="00B2574A" w:rsidRPr="00B7276E" w:rsidRDefault="00B2574A" w:rsidP="00B2574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B7276E">
              <w:rPr>
                <w:sz w:val="20"/>
              </w:rPr>
              <w:t>The estimated remaining life of the asset.</w:t>
            </w:r>
          </w:p>
        </w:tc>
        <w:tc>
          <w:tcPr>
            <w:tcW w:w="1818" w:type="dxa"/>
          </w:tcPr>
          <w:p w:rsidR="00B2574A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remaining_estimate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«remaining_estimate»</w:t>
            </w:r>
            <w:r>
              <w:rPr>
                <w:sz w:val="20"/>
              </w:rPr>
              <w:fldChar w:fldCharType="end"/>
            </w:r>
          </w:p>
        </w:tc>
      </w:tr>
      <w:tr w:rsidR="00B2574A" w:rsidTr="00AF6708">
        <w:tc>
          <w:tcPr>
            <w:tcW w:w="7758" w:type="dxa"/>
          </w:tcPr>
          <w:p w:rsidR="00B2574A" w:rsidRPr="00B7276E" w:rsidRDefault="00B2574A" w:rsidP="00B2574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B7276E">
              <w:rPr>
                <w:sz w:val="20"/>
              </w:rPr>
              <w:t>The estimated replacement cost or deferred maintenance expense of the asset.</w:t>
            </w:r>
          </w:p>
        </w:tc>
        <w:tc>
          <w:tcPr>
            <w:tcW w:w="1818" w:type="dxa"/>
          </w:tcPr>
          <w:p w:rsidR="00B2574A" w:rsidRDefault="00B2574A" w:rsidP="00AF6708">
            <w:pPr>
              <w:jc w:val="center"/>
              <w:rPr>
                <w:sz w:val="20"/>
              </w:rPr>
            </w:pPr>
          </w:p>
          <w:p w:rsidR="002C79BA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replacement_cost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«replacement_cost»</w:t>
            </w:r>
            <w:r>
              <w:rPr>
                <w:sz w:val="20"/>
              </w:rPr>
              <w:fldChar w:fldCharType="end"/>
            </w:r>
          </w:p>
        </w:tc>
      </w:tr>
      <w:tr w:rsidR="00B2574A" w:rsidTr="00AF6708">
        <w:tc>
          <w:tcPr>
            <w:tcW w:w="7758" w:type="dxa"/>
          </w:tcPr>
          <w:p w:rsidR="00B2574A" w:rsidRPr="00B7276E" w:rsidRDefault="00B2574A" w:rsidP="00B2574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B7276E">
              <w:rPr>
                <w:sz w:val="20"/>
              </w:rPr>
              <w:t>The estimated fund balance as of the beginning of the period for which the budget will be in effect.</w:t>
            </w:r>
          </w:p>
        </w:tc>
        <w:tc>
          <w:tcPr>
            <w:tcW w:w="1818" w:type="dxa"/>
          </w:tcPr>
          <w:p w:rsidR="00B2574A" w:rsidRDefault="00B2574A" w:rsidP="00AF6708">
            <w:pPr>
              <w:jc w:val="center"/>
              <w:rPr>
                <w:sz w:val="20"/>
              </w:rPr>
            </w:pPr>
          </w:p>
          <w:p w:rsidR="002C79BA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beginning_balance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«beginning_balance»</w:t>
            </w:r>
            <w:r>
              <w:rPr>
                <w:sz w:val="20"/>
              </w:rPr>
              <w:fldChar w:fldCharType="end"/>
            </w:r>
          </w:p>
        </w:tc>
      </w:tr>
      <w:tr w:rsidR="008D3409" w:rsidTr="00AF6708">
        <w:tc>
          <w:tcPr>
            <w:tcW w:w="7758" w:type="dxa"/>
          </w:tcPr>
          <w:p w:rsidR="008D3409" w:rsidRPr="00B7276E" w:rsidRDefault="008D3409" w:rsidP="00B2574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B7276E">
              <w:rPr>
                <w:sz w:val="20"/>
              </w:rPr>
              <w:t xml:space="preserve">The developer’s total funding obligation, when all units are sold, for each converter reserve account established pursuant to FS 718.618, if </w:t>
            </w:r>
            <w:r w:rsidR="00F26BF2" w:rsidRPr="00B7276E">
              <w:rPr>
                <w:sz w:val="20"/>
              </w:rPr>
              <w:t>applicable</w:t>
            </w:r>
            <w:r w:rsidRPr="00B7276E">
              <w:rPr>
                <w:sz w:val="20"/>
              </w:rPr>
              <w:t>.</w:t>
            </w:r>
          </w:p>
        </w:tc>
        <w:tc>
          <w:tcPr>
            <w:tcW w:w="1818" w:type="dxa"/>
          </w:tcPr>
          <w:p w:rsidR="008D3409" w:rsidRDefault="008D3409" w:rsidP="00AF6708">
            <w:pPr>
              <w:jc w:val="center"/>
              <w:rPr>
                <w:sz w:val="20"/>
              </w:rPr>
            </w:pPr>
          </w:p>
          <w:p w:rsidR="002C79BA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dev_obligation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«dev_obligation»</w:t>
            </w:r>
            <w:r>
              <w:rPr>
                <w:sz w:val="20"/>
              </w:rPr>
              <w:fldChar w:fldCharType="end"/>
            </w:r>
          </w:p>
        </w:tc>
      </w:tr>
      <w:tr w:rsidR="00F26BF2" w:rsidTr="00AF6708">
        <w:tc>
          <w:tcPr>
            <w:tcW w:w="7758" w:type="dxa"/>
          </w:tcPr>
          <w:p w:rsidR="00F26BF2" w:rsidRPr="00B7276E" w:rsidRDefault="00F26BF2" w:rsidP="00F26BF2">
            <w:pPr>
              <w:rPr>
                <w:sz w:val="20"/>
              </w:rPr>
            </w:pPr>
            <w:r w:rsidRPr="00B7276E">
              <w:rPr>
                <w:sz w:val="20"/>
              </w:rPr>
              <w:t>(f) Pooled reserves including the following:</w:t>
            </w:r>
          </w:p>
        </w:tc>
        <w:tc>
          <w:tcPr>
            <w:tcW w:w="1818" w:type="dxa"/>
          </w:tcPr>
          <w:p w:rsidR="00F26BF2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pooled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«pooled»</w:t>
            </w:r>
            <w:r>
              <w:rPr>
                <w:sz w:val="20"/>
              </w:rPr>
              <w:fldChar w:fldCharType="end"/>
            </w:r>
          </w:p>
        </w:tc>
      </w:tr>
      <w:tr w:rsidR="00F26BF2" w:rsidTr="00AF6708">
        <w:tc>
          <w:tcPr>
            <w:tcW w:w="7758" w:type="dxa"/>
          </w:tcPr>
          <w:p w:rsidR="00F26BF2" w:rsidRPr="00B7276E" w:rsidRDefault="00F26BF2" w:rsidP="00F26BF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B7276E">
              <w:rPr>
                <w:sz w:val="20"/>
              </w:rPr>
              <w:t>The total estimated useful life of each asset within the pooled analysis.</w:t>
            </w:r>
          </w:p>
        </w:tc>
        <w:tc>
          <w:tcPr>
            <w:tcW w:w="1818" w:type="dxa"/>
          </w:tcPr>
          <w:p w:rsidR="00F26BF2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pooled_total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«pooled_total»</w:t>
            </w:r>
            <w:r>
              <w:rPr>
                <w:sz w:val="20"/>
              </w:rPr>
              <w:fldChar w:fldCharType="end"/>
            </w:r>
          </w:p>
        </w:tc>
      </w:tr>
      <w:tr w:rsidR="00F26BF2" w:rsidTr="00AF6708">
        <w:tc>
          <w:tcPr>
            <w:tcW w:w="7758" w:type="dxa"/>
          </w:tcPr>
          <w:p w:rsidR="00F26BF2" w:rsidRPr="00B7276E" w:rsidRDefault="00F26BF2" w:rsidP="00F26BF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B7276E">
              <w:rPr>
                <w:sz w:val="20"/>
              </w:rPr>
              <w:t>The estimated remaining useful life of each asset within the pooled analysis.</w:t>
            </w:r>
          </w:p>
        </w:tc>
        <w:tc>
          <w:tcPr>
            <w:tcW w:w="1818" w:type="dxa"/>
          </w:tcPr>
          <w:p w:rsidR="00F26BF2" w:rsidRDefault="00F26BF2" w:rsidP="00AF6708">
            <w:pPr>
              <w:jc w:val="center"/>
              <w:rPr>
                <w:sz w:val="20"/>
              </w:rPr>
            </w:pPr>
          </w:p>
          <w:p w:rsidR="002C79BA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pooled_remaining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«pooled_remaining»</w:t>
            </w:r>
            <w:r>
              <w:rPr>
                <w:sz w:val="20"/>
              </w:rPr>
              <w:fldChar w:fldCharType="end"/>
            </w:r>
          </w:p>
        </w:tc>
      </w:tr>
      <w:tr w:rsidR="00F26BF2" w:rsidTr="00AF6708">
        <w:tc>
          <w:tcPr>
            <w:tcW w:w="7758" w:type="dxa"/>
          </w:tcPr>
          <w:p w:rsidR="00F26BF2" w:rsidRPr="00B7276E" w:rsidRDefault="00F26BF2" w:rsidP="00F26BF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B7276E">
              <w:rPr>
                <w:sz w:val="20"/>
              </w:rPr>
              <w:t>The estimated replacement cost or deferred maintenance expense of each asset within the pooled analysis.</w:t>
            </w:r>
          </w:p>
        </w:tc>
        <w:tc>
          <w:tcPr>
            <w:tcW w:w="1818" w:type="dxa"/>
          </w:tcPr>
          <w:p w:rsidR="00F26BF2" w:rsidRDefault="00F26BF2" w:rsidP="00AF6708">
            <w:pPr>
              <w:jc w:val="center"/>
              <w:rPr>
                <w:sz w:val="20"/>
              </w:rPr>
            </w:pPr>
          </w:p>
          <w:p w:rsidR="002C79BA" w:rsidRPr="00B7276E" w:rsidRDefault="002C79BA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pooled_replacement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«pooled_replacement»</w:t>
            </w:r>
            <w:r>
              <w:rPr>
                <w:sz w:val="20"/>
              </w:rPr>
              <w:fldChar w:fldCharType="end"/>
            </w:r>
          </w:p>
        </w:tc>
      </w:tr>
      <w:tr w:rsidR="00F26BF2" w:rsidTr="00AF6708">
        <w:tc>
          <w:tcPr>
            <w:tcW w:w="7758" w:type="dxa"/>
          </w:tcPr>
          <w:p w:rsidR="00F26BF2" w:rsidRPr="00B7276E" w:rsidRDefault="00F26BF2" w:rsidP="00F26BF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B7276E">
              <w:rPr>
                <w:sz w:val="20"/>
              </w:rPr>
              <w:t>The estimated fund balance of the pooled reserve account as of the beginning of the period for which the budget will be in effect.</w:t>
            </w:r>
          </w:p>
        </w:tc>
        <w:tc>
          <w:tcPr>
            <w:tcW w:w="1818" w:type="dxa"/>
          </w:tcPr>
          <w:p w:rsidR="00F26BF2" w:rsidRDefault="00F26BF2" w:rsidP="00AF6708">
            <w:pPr>
              <w:jc w:val="center"/>
              <w:rPr>
                <w:sz w:val="20"/>
              </w:rPr>
            </w:pPr>
          </w:p>
          <w:p w:rsidR="002C79BA" w:rsidRPr="00B7276E" w:rsidRDefault="005D6B31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pooled_balance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«pooled_balance»</w:t>
            </w:r>
            <w:r>
              <w:rPr>
                <w:sz w:val="20"/>
              </w:rPr>
              <w:fldChar w:fldCharType="end"/>
            </w:r>
          </w:p>
        </w:tc>
      </w:tr>
      <w:tr w:rsidR="008464F3" w:rsidTr="00AF6708">
        <w:tc>
          <w:tcPr>
            <w:tcW w:w="7758" w:type="dxa"/>
          </w:tcPr>
          <w:p w:rsidR="008464F3" w:rsidRPr="00B7276E" w:rsidRDefault="008464F3" w:rsidP="008464F3">
            <w:pPr>
              <w:rPr>
                <w:sz w:val="20"/>
              </w:rPr>
            </w:pPr>
            <w:r w:rsidRPr="00B7276E">
              <w:rPr>
                <w:sz w:val="20"/>
              </w:rPr>
              <w:t>(g) Includes a separate schedule of any other reserve funds to be restricted by the association as a separate line item with following minimum disclosures: 1. Intended use; 2. Fund balance.</w:t>
            </w:r>
          </w:p>
        </w:tc>
        <w:tc>
          <w:tcPr>
            <w:tcW w:w="1818" w:type="dxa"/>
          </w:tcPr>
          <w:p w:rsidR="008464F3" w:rsidRPr="00B7276E" w:rsidRDefault="008464F3" w:rsidP="00AF6708">
            <w:pPr>
              <w:jc w:val="center"/>
              <w:rPr>
                <w:sz w:val="20"/>
              </w:rPr>
            </w:pPr>
          </w:p>
          <w:p w:rsidR="008464F3" w:rsidRPr="00B7276E" w:rsidRDefault="00123355" w:rsidP="00AF670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other_reserves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«other_reserves»</w:t>
            </w:r>
            <w:r>
              <w:rPr>
                <w:sz w:val="20"/>
              </w:rPr>
              <w:fldChar w:fldCharType="end"/>
            </w:r>
          </w:p>
        </w:tc>
      </w:tr>
    </w:tbl>
    <w:p w:rsidR="00F623E1" w:rsidRDefault="00F623E1" w:rsidP="00F623E1">
      <w:pPr>
        <w:pStyle w:val="Heading2"/>
        <w:rPr>
          <w:szCs w:val="25"/>
        </w:rPr>
      </w:pPr>
      <w:r>
        <w:rPr>
          <w:szCs w:val="25"/>
        </w:rPr>
        <w:t>Florida Statute 718.112(2</w:t>
      </w:r>
      <w:proofErr w:type="gramStart"/>
      <w:r>
        <w:rPr>
          <w:szCs w:val="25"/>
        </w:rPr>
        <w:t>)(</w:t>
      </w:r>
      <w:proofErr w:type="gramEnd"/>
      <w:r>
        <w:rPr>
          <w:szCs w:val="25"/>
        </w:rPr>
        <w:t>f) – Budget Components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758"/>
        <w:gridCol w:w="1818"/>
      </w:tblGrid>
      <w:tr w:rsidR="00F623E1" w:rsidTr="00EC7FA3">
        <w:trPr>
          <w:jc w:val="center"/>
        </w:trPr>
        <w:tc>
          <w:tcPr>
            <w:tcW w:w="4051" w:type="pct"/>
          </w:tcPr>
          <w:p w:rsidR="00F623E1" w:rsidRPr="00B7276E" w:rsidRDefault="00F623E1" w:rsidP="00A75C4C">
            <w:pPr>
              <w:rPr>
                <w:sz w:val="20"/>
              </w:rPr>
            </w:pPr>
            <w:r w:rsidRPr="00B7276E">
              <w:rPr>
                <w:sz w:val="20"/>
              </w:rPr>
              <w:t>Is the proposed annual budget of estimated revenues and expenses detailed and does it show the amounts budgeted by accounts and expense classification?</w:t>
            </w:r>
          </w:p>
        </w:tc>
        <w:tc>
          <w:tcPr>
            <w:tcW w:w="949" w:type="pct"/>
          </w:tcPr>
          <w:p w:rsidR="00F623E1" w:rsidRPr="00B7276E" w:rsidRDefault="00F623E1" w:rsidP="00A75C4C">
            <w:pPr>
              <w:jc w:val="center"/>
              <w:rPr>
                <w:sz w:val="20"/>
              </w:rPr>
            </w:pPr>
          </w:p>
          <w:p w:rsidR="00F623E1" w:rsidRPr="00B7276E" w:rsidRDefault="00E23471" w:rsidP="00E23471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classification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«classification»</w:t>
            </w:r>
            <w:r>
              <w:rPr>
                <w:sz w:val="20"/>
              </w:rPr>
              <w:fldChar w:fldCharType="end"/>
            </w:r>
            <w:bookmarkStart w:id="0" w:name="_GoBack"/>
            <w:bookmarkEnd w:id="0"/>
          </w:p>
        </w:tc>
      </w:tr>
      <w:tr w:rsidR="00711332" w:rsidTr="00EC7FA3">
        <w:trPr>
          <w:jc w:val="center"/>
        </w:trPr>
        <w:tc>
          <w:tcPr>
            <w:tcW w:w="4051" w:type="pct"/>
          </w:tcPr>
          <w:p w:rsidR="00711332" w:rsidRPr="00B7276E" w:rsidRDefault="00711332" w:rsidP="00A75C4C">
            <w:pPr>
              <w:rPr>
                <w:sz w:val="20"/>
              </w:rPr>
            </w:pPr>
            <w:r w:rsidRPr="00B7276E">
              <w:rPr>
                <w:sz w:val="20"/>
              </w:rPr>
              <w:t xml:space="preserve">Does it include, at minimum, the expenses listed in FS 718.504(21)? </w:t>
            </w:r>
          </w:p>
          <w:p w:rsidR="00711332" w:rsidRPr="00B7276E" w:rsidRDefault="00711332" w:rsidP="00A75C4C">
            <w:pPr>
              <w:rPr>
                <w:sz w:val="20"/>
              </w:rPr>
            </w:pPr>
            <w:r w:rsidRPr="00B7276E">
              <w:rPr>
                <w:sz w:val="20"/>
              </w:rPr>
              <w:t>(Note: after turnover, non-applicable expenses need not be listed.)</w:t>
            </w:r>
          </w:p>
        </w:tc>
        <w:tc>
          <w:tcPr>
            <w:tcW w:w="949" w:type="pct"/>
            <w:vMerge w:val="restart"/>
            <w:vAlign w:val="center"/>
          </w:tcPr>
          <w:p w:rsidR="00711332" w:rsidRPr="002273D4" w:rsidRDefault="002273D4" w:rsidP="00EC7FA3">
            <w:pPr>
              <w:jc w:val="center"/>
              <w:rPr>
                <w:i/>
                <w:sz w:val="20"/>
              </w:rPr>
            </w:pPr>
            <w:r w:rsidRPr="002273D4">
              <w:rPr>
                <w:i/>
                <w:sz w:val="20"/>
              </w:rPr>
              <w:t>Detailed</w:t>
            </w:r>
            <w:r w:rsidR="00711332" w:rsidRPr="002273D4">
              <w:rPr>
                <w:i/>
                <w:sz w:val="20"/>
              </w:rPr>
              <w:t xml:space="preserve"> in other section</w:t>
            </w:r>
            <w:r w:rsidR="007C26AA" w:rsidRPr="002273D4">
              <w:rPr>
                <w:i/>
                <w:sz w:val="20"/>
              </w:rPr>
              <w:t>s</w:t>
            </w:r>
            <w:r w:rsidR="00691F05">
              <w:rPr>
                <w:i/>
                <w:sz w:val="20"/>
              </w:rPr>
              <w:t>*</w:t>
            </w:r>
          </w:p>
        </w:tc>
      </w:tr>
      <w:tr w:rsidR="00711332" w:rsidTr="00EC7FA3">
        <w:trPr>
          <w:jc w:val="center"/>
        </w:trPr>
        <w:tc>
          <w:tcPr>
            <w:tcW w:w="4051" w:type="pct"/>
          </w:tcPr>
          <w:p w:rsidR="00711332" w:rsidRPr="00B7276E" w:rsidRDefault="00711332" w:rsidP="00A75C4C">
            <w:pPr>
              <w:rPr>
                <w:sz w:val="20"/>
              </w:rPr>
            </w:pPr>
            <w:r w:rsidRPr="00B7276E">
              <w:rPr>
                <w:sz w:val="20"/>
              </w:rPr>
              <w:t>Reserves.</w:t>
            </w:r>
          </w:p>
        </w:tc>
        <w:tc>
          <w:tcPr>
            <w:tcW w:w="949" w:type="pct"/>
            <w:vMerge/>
          </w:tcPr>
          <w:p w:rsidR="00711332" w:rsidRPr="00B7276E" w:rsidRDefault="00711332" w:rsidP="00A75C4C">
            <w:pPr>
              <w:jc w:val="center"/>
              <w:rPr>
                <w:sz w:val="20"/>
              </w:rPr>
            </w:pPr>
          </w:p>
        </w:tc>
      </w:tr>
    </w:tbl>
    <w:p w:rsidR="009F5CF3" w:rsidRDefault="00FF6564" w:rsidP="009F5CF3">
      <w:pPr>
        <w:pStyle w:val="Heading2"/>
      </w:pPr>
      <w:r>
        <w:t>Florida Statute 718.504(21) – Required Information in Budget</w:t>
      </w:r>
      <w:r w:rsidR="00E22D24">
        <w:t xml:space="preserve"> </w:t>
      </w:r>
    </w:p>
    <w:p w:rsidR="009F5CF3" w:rsidRPr="009F5CF3" w:rsidRDefault="009F5CF3" w:rsidP="009F5CF3">
      <w:r>
        <w:t>Does the budget include the following specified expenses?</w:t>
      </w:r>
      <w:r w:rsidR="00015CA7">
        <w:t xml:space="preserve"> (</w:t>
      </w:r>
      <w:proofErr w:type="gramStart"/>
      <w:r w:rsidR="00015CA7">
        <w:t>subsections</w:t>
      </w:r>
      <w:proofErr w:type="gramEnd"/>
      <w:r w:rsidR="00015CA7">
        <w:t xml:space="preserve"> a, b,</w:t>
      </w:r>
      <w:r w:rsidR="00E22D24">
        <w:t xml:space="preserve"> e,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9F5CF3" w:rsidTr="005C5B0E">
        <w:tc>
          <w:tcPr>
            <w:tcW w:w="7758" w:type="dxa"/>
          </w:tcPr>
          <w:p w:rsidR="009F5CF3" w:rsidRPr="00B7276E" w:rsidRDefault="00A571AC" w:rsidP="009F5CF3">
            <w:pPr>
              <w:rPr>
                <w:sz w:val="20"/>
              </w:rPr>
            </w:pPr>
            <w:r w:rsidRPr="00B7276E">
              <w:rPr>
                <w:sz w:val="20"/>
              </w:rPr>
              <w:t>The estimated monthly and annual expenses of the condominium and the association that are collected from unit owners by assessments.</w:t>
            </w:r>
          </w:p>
        </w:tc>
        <w:tc>
          <w:tcPr>
            <w:tcW w:w="1818" w:type="dxa"/>
          </w:tcPr>
          <w:p w:rsidR="009F5CF3" w:rsidRPr="00B7276E" w:rsidRDefault="009F5CF3" w:rsidP="009F5CF3">
            <w:pPr>
              <w:jc w:val="center"/>
              <w:rPr>
                <w:sz w:val="20"/>
              </w:rPr>
            </w:pPr>
          </w:p>
          <w:p w:rsidR="00486E87" w:rsidRPr="00B7276E" w:rsidRDefault="0076560F" w:rsidP="009F5CF3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assessments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«assessments»</w:t>
            </w:r>
            <w:r>
              <w:rPr>
                <w:sz w:val="20"/>
              </w:rPr>
              <w:fldChar w:fldCharType="end"/>
            </w:r>
          </w:p>
        </w:tc>
      </w:tr>
      <w:tr w:rsidR="00162871" w:rsidTr="005C5B0E">
        <w:tc>
          <w:tcPr>
            <w:tcW w:w="7758" w:type="dxa"/>
          </w:tcPr>
          <w:p w:rsidR="00162871" w:rsidRPr="00B7276E" w:rsidRDefault="00162871" w:rsidP="00A75C4C">
            <w:pPr>
              <w:rPr>
                <w:sz w:val="20"/>
              </w:rPr>
            </w:pPr>
            <w:r w:rsidRPr="00B7276E">
              <w:rPr>
                <w:sz w:val="20"/>
              </w:rPr>
              <w:t>The estimated monthly and annual amount owed by unit owners to other entities and/or the association, including for use of limited common elements.</w:t>
            </w:r>
          </w:p>
        </w:tc>
        <w:tc>
          <w:tcPr>
            <w:tcW w:w="1818" w:type="dxa"/>
          </w:tcPr>
          <w:p w:rsidR="00162871" w:rsidRDefault="00162871" w:rsidP="009F5CF3">
            <w:pPr>
              <w:jc w:val="center"/>
              <w:rPr>
                <w:sz w:val="20"/>
              </w:rPr>
            </w:pPr>
          </w:p>
          <w:p w:rsidR="0076560F" w:rsidRPr="00B7276E" w:rsidRDefault="00596029" w:rsidP="009F5CF3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special_pay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«special_pay»</w:t>
            </w:r>
            <w:r>
              <w:rPr>
                <w:sz w:val="20"/>
              </w:rPr>
              <w:fldChar w:fldCharType="end"/>
            </w:r>
          </w:p>
        </w:tc>
      </w:tr>
      <w:tr w:rsidR="00162871" w:rsidTr="005C5B0E">
        <w:tc>
          <w:tcPr>
            <w:tcW w:w="7758" w:type="dxa"/>
          </w:tcPr>
          <w:p w:rsidR="00162871" w:rsidRPr="00B7276E" w:rsidRDefault="00162871" w:rsidP="00A75C4C">
            <w:pPr>
              <w:rPr>
                <w:sz w:val="20"/>
              </w:rPr>
            </w:pPr>
            <w:r w:rsidRPr="00B7276E">
              <w:rPr>
                <w:sz w:val="20"/>
              </w:rPr>
              <w:t>Estimated budget covers a period of at least 12 months.</w:t>
            </w:r>
          </w:p>
        </w:tc>
        <w:tc>
          <w:tcPr>
            <w:tcW w:w="1818" w:type="dxa"/>
          </w:tcPr>
          <w:p w:rsidR="00162871" w:rsidRPr="00B7276E" w:rsidRDefault="00015CA7" w:rsidP="009F5CF3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min_months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«min_months»</w:t>
            </w:r>
            <w:r>
              <w:rPr>
                <w:sz w:val="20"/>
              </w:rPr>
              <w:fldChar w:fldCharType="end"/>
            </w:r>
          </w:p>
        </w:tc>
      </w:tr>
    </w:tbl>
    <w:p w:rsidR="00015CA7" w:rsidRDefault="00015CA7" w:rsidP="009F5CF3"/>
    <w:p w:rsidR="002D2348" w:rsidRDefault="002D2348" w:rsidP="009F5CF3"/>
    <w:p w:rsidR="002D2348" w:rsidRDefault="002D2348" w:rsidP="009F5CF3"/>
    <w:p w:rsidR="002D2348" w:rsidRDefault="002D2348" w:rsidP="009F5CF3"/>
    <w:p w:rsidR="009F5CF3" w:rsidRDefault="002D28B5" w:rsidP="009F5CF3">
      <w:r>
        <w:t xml:space="preserve">Costs </w:t>
      </w:r>
      <w:r w:rsidR="00472E5D">
        <w:t xml:space="preserve">where association owes to other entities </w:t>
      </w:r>
      <w:r>
        <w:t>for the following</w:t>
      </w:r>
      <w:r w:rsidR="007B5BB3">
        <w:t xml:space="preserve"> (subsection c1)</w:t>
      </w:r>
      <w:r>
        <w:t>:</w:t>
      </w:r>
    </w:p>
    <w:p w:rsidR="007B7BD0" w:rsidRPr="005112E7" w:rsidRDefault="005112E7" w:rsidP="009F5CF3">
      <w:pPr>
        <w:rPr>
          <w:i/>
        </w:rPr>
      </w:pPr>
      <w:r>
        <w:rPr>
          <w:i/>
        </w:rPr>
        <w:t>*</w:t>
      </w:r>
      <w:r w:rsidR="007B7BD0" w:rsidRPr="005112E7">
        <w:rPr>
          <w:i/>
        </w:rPr>
        <w:t>These are required by both FS 718.112(2</w:t>
      </w:r>
      <w:proofErr w:type="gramStart"/>
      <w:r w:rsidR="007B7BD0" w:rsidRPr="005112E7">
        <w:rPr>
          <w:i/>
        </w:rPr>
        <w:t>)(</w:t>
      </w:r>
      <w:proofErr w:type="gramEnd"/>
      <w:r w:rsidR="007B7BD0" w:rsidRPr="005112E7">
        <w:rPr>
          <w:i/>
        </w:rPr>
        <w:t>f) and FAR 61B-22.003(1)(d).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DC5C68" w:rsidTr="005C5B0E">
        <w:tc>
          <w:tcPr>
            <w:tcW w:w="7758" w:type="dxa"/>
          </w:tcPr>
          <w:p w:rsidR="00DC5C68" w:rsidRPr="004511DA" w:rsidRDefault="00DC5C68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Administration of the association.</w:t>
            </w:r>
          </w:p>
        </w:tc>
        <w:tc>
          <w:tcPr>
            <w:tcW w:w="1818" w:type="dxa"/>
          </w:tcPr>
          <w:p w:rsidR="00DC5C68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admin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«admin»</w:t>
            </w:r>
            <w:r>
              <w:rPr>
                <w:sz w:val="20"/>
              </w:rPr>
              <w:fldChar w:fldCharType="end"/>
            </w:r>
          </w:p>
        </w:tc>
      </w:tr>
      <w:tr w:rsidR="00DC5C68" w:rsidTr="005C5B0E">
        <w:tc>
          <w:tcPr>
            <w:tcW w:w="7758" w:type="dxa"/>
          </w:tcPr>
          <w:p w:rsidR="00DC5C68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Management fees.</w:t>
            </w:r>
          </w:p>
        </w:tc>
        <w:tc>
          <w:tcPr>
            <w:tcW w:w="1818" w:type="dxa"/>
          </w:tcPr>
          <w:p w:rsidR="00DC5C68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management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«management»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Maintenance.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maintenance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«maintenance»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Rent for recreational and other commonly used facilities.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rec_rent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«rec_rent»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Taxes upon association property.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taxes_prop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«taxes_prop»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Taxes upon leased areas.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taxes_leased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«taxes_leased»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Insurance.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insurance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«insurance»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Security provisions.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security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«security»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Other expenses.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other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«other»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Operating capital.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operating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«operating»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Reserves.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reserves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«reserves»</w:t>
            </w:r>
            <w:r>
              <w:rPr>
                <w:sz w:val="20"/>
              </w:rPr>
              <w:fldChar w:fldCharType="end"/>
            </w:r>
          </w:p>
        </w:tc>
      </w:tr>
      <w:tr w:rsidR="000C58EC" w:rsidTr="005C5B0E">
        <w:tc>
          <w:tcPr>
            <w:tcW w:w="7758" w:type="dxa"/>
          </w:tcPr>
          <w:p w:rsidR="000C58EC" w:rsidRPr="004511DA" w:rsidRDefault="000C58EC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Fees payable to the division.</w:t>
            </w:r>
          </w:p>
        </w:tc>
        <w:tc>
          <w:tcPr>
            <w:tcW w:w="1818" w:type="dxa"/>
          </w:tcPr>
          <w:p w:rsidR="000C58EC" w:rsidRPr="004511DA" w:rsidRDefault="007C78A1" w:rsidP="00DC5C6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division_fees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«division_fees»</w:t>
            </w:r>
            <w:r>
              <w:rPr>
                <w:sz w:val="20"/>
              </w:rPr>
              <w:fldChar w:fldCharType="end"/>
            </w:r>
          </w:p>
        </w:tc>
      </w:tr>
    </w:tbl>
    <w:p w:rsidR="00DC5C68" w:rsidRDefault="00DC5C68" w:rsidP="009F5CF3"/>
    <w:p w:rsidR="0011363F" w:rsidRDefault="0011363F" w:rsidP="009F5CF3">
      <w:r>
        <w:t>Expenses for a unit owner</w:t>
      </w:r>
      <w:r w:rsidR="00CD5D2D">
        <w:t xml:space="preserve"> (subsection c2)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11363F" w:rsidTr="005C5B0E">
        <w:tc>
          <w:tcPr>
            <w:tcW w:w="7758" w:type="dxa"/>
          </w:tcPr>
          <w:p w:rsidR="0011363F" w:rsidRPr="004511DA" w:rsidRDefault="00EF20B0" w:rsidP="009F5CF3">
            <w:pPr>
              <w:rPr>
                <w:sz w:val="20"/>
              </w:rPr>
            </w:pPr>
            <w:r w:rsidRPr="004511DA">
              <w:rPr>
                <w:sz w:val="20"/>
              </w:rPr>
              <w:t>Rent for the unit, if subject to a lease.</w:t>
            </w:r>
          </w:p>
        </w:tc>
        <w:tc>
          <w:tcPr>
            <w:tcW w:w="1818" w:type="dxa"/>
          </w:tcPr>
          <w:p w:rsidR="0011363F" w:rsidRPr="004511DA" w:rsidRDefault="00B16522" w:rsidP="007647B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unit_rent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«unit_rent»</w:t>
            </w:r>
            <w:r>
              <w:rPr>
                <w:sz w:val="20"/>
              </w:rPr>
              <w:fldChar w:fldCharType="end"/>
            </w:r>
          </w:p>
        </w:tc>
      </w:tr>
      <w:tr w:rsidR="007647BE" w:rsidTr="005C5B0E">
        <w:tc>
          <w:tcPr>
            <w:tcW w:w="7758" w:type="dxa"/>
          </w:tcPr>
          <w:p w:rsidR="007647BE" w:rsidRPr="004511DA" w:rsidRDefault="007647BE" w:rsidP="002E7021">
            <w:pPr>
              <w:rPr>
                <w:sz w:val="20"/>
              </w:rPr>
            </w:pPr>
            <w:r w:rsidRPr="004511DA">
              <w:rPr>
                <w:sz w:val="20"/>
              </w:rPr>
              <w:t>Rent payable by the unit</w:t>
            </w:r>
            <w:r w:rsidR="00713EC8" w:rsidRPr="004511DA">
              <w:rPr>
                <w:sz w:val="20"/>
              </w:rPr>
              <w:t xml:space="preserve"> owner</w:t>
            </w:r>
            <w:r w:rsidRPr="004511DA">
              <w:rPr>
                <w:sz w:val="20"/>
              </w:rPr>
              <w:t xml:space="preserve"> </w:t>
            </w:r>
            <w:r w:rsidR="008911E6" w:rsidRPr="004511DA">
              <w:rPr>
                <w:sz w:val="20"/>
              </w:rPr>
              <w:t>…</w:t>
            </w:r>
            <w:r w:rsidRPr="004511DA">
              <w:rPr>
                <w:sz w:val="20"/>
              </w:rPr>
              <w:t xml:space="preserve"> under any recreational lease or lease for the use of commonly used facilities, which use and payment is </w:t>
            </w:r>
            <w:r w:rsidR="002E7021">
              <w:rPr>
                <w:sz w:val="20"/>
              </w:rPr>
              <w:t xml:space="preserve">… </w:t>
            </w:r>
            <w:r w:rsidRPr="004511DA">
              <w:rPr>
                <w:sz w:val="20"/>
              </w:rPr>
              <w:t>mandatory</w:t>
            </w:r>
            <w:r w:rsidR="002E7021">
              <w:rPr>
                <w:sz w:val="20"/>
              </w:rPr>
              <w:t xml:space="preserve"> …</w:t>
            </w:r>
          </w:p>
        </w:tc>
        <w:tc>
          <w:tcPr>
            <w:tcW w:w="1818" w:type="dxa"/>
          </w:tcPr>
          <w:p w:rsidR="007647BE" w:rsidRPr="004511DA" w:rsidRDefault="007647BE" w:rsidP="009F5CF3">
            <w:pPr>
              <w:rPr>
                <w:sz w:val="20"/>
              </w:rPr>
            </w:pPr>
          </w:p>
          <w:p w:rsidR="007647BE" w:rsidRPr="004511DA" w:rsidRDefault="00B16522" w:rsidP="007647B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other_rent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«other_rent»</w:t>
            </w:r>
            <w:r>
              <w:rPr>
                <w:sz w:val="20"/>
              </w:rPr>
              <w:fldChar w:fldCharType="end"/>
            </w:r>
          </w:p>
        </w:tc>
      </w:tr>
    </w:tbl>
    <w:p w:rsidR="008906AD" w:rsidRDefault="008906AD" w:rsidP="008906AD">
      <w:pPr>
        <w:pStyle w:val="Heading2"/>
      </w:pPr>
      <w:r>
        <w:t>Reserves</w:t>
      </w:r>
      <w:r w:rsidR="005C2A44">
        <w:t xml:space="preserve"> (718.112(2</w:t>
      </w:r>
      <w:proofErr w:type="gramStart"/>
      <w:r w:rsidR="005C2A44">
        <w:t>)(</w:t>
      </w:r>
      <w:proofErr w:type="gramEnd"/>
      <w:r w:rsidR="005C2A44">
        <w:t>f)2.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6"/>
        <w:gridCol w:w="1940"/>
      </w:tblGrid>
      <w:tr w:rsidR="005C5B0E" w:rsidTr="005C5B0E">
        <w:tc>
          <w:tcPr>
            <w:tcW w:w="7758" w:type="dxa"/>
          </w:tcPr>
          <w:p w:rsidR="005C5B0E" w:rsidRPr="004511DA" w:rsidRDefault="00514890" w:rsidP="005C5B0E">
            <w:pPr>
              <w:rPr>
                <w:sz w:val="20"/>
              </w:rPr>
            </w:pPr>
            <w:r w:rsidRPr="004511DA">
              <w:rPr>
                <w:sz w:val="20"/>
              </w:rPr>
              <w:t>Have unit owners waived reserves</w:t>
            </w:r>
            <w:r w:rsidR="00694BFC" w:rsidRPr="004511DA">
              <w:rPr>
                <w:sz w:val="20"/>
              </w:rPr>
              <w:t xml:space="preserve"> with a majority vote at a duly called meeting</w:t>
            </w:r>
            <w:r w:rsidRPr="004511DA">
              <w:rPr>
                <w:sz w:val="20"/>
              </w:rPr>
              <w:t>?</w:t>
            </w:r>
          </w:p>
        </w:tc>
        <w:tc>
          <w:tcPr>
            <w:tcW w:w="1818" w:type="dxa"/>
          </w:tcPr>
          <w:p w:rsidR="005C5B0E" w:rsidRPr="004511DA" w:rsidRDefault="00E57ABE" w:rsidP="00E57AB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reserves_waived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«reserves_waived»</w:t>
            </w:r>
            <w:r>
              <w:rPr>
                <w:sz w:val="20"/>
              </w:rPr>
              <w:fldChar w:fldCharType="end"/>
            </w:r>
          </w:p>
        </w:tc>
      </w:tr>
    </w:tbl>
    <w:p w:rsidR="005C5B0E" w:rsidRDefault="005C5B0E" w:rsidP="005C5B0E"/>
    <w:p w:rsidR="004511DA" w:rsidRDefault="004511DA" w:rsidP="005C5B0E">
      <w:r>
        <w:t>If reserves have not been waived, does the budget include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8"/>
        <w:gridCol w:w="2018"/>
      </w:tblGrid>
      <w:tr w:rsidR="004511DA" w:rsidTr="004511DA">
        <w:tc>
          <w:tcPr>
            <w:tcW w:w="7758" w:type="dxa"/>
          </w:tcPr>
          <w:p w:rsidR="004511DA" w:rsidRPr="00B37251" w:rsidRDefault="00211FCC" w:rsidP="00A75C4C">
            <w:pPr>
              <w:rPr>
                <w:sz w:val="20"/>
              </w:rPr>
            </w:pPr>
            <w:r w:rsidRPr="00B37251">
              <w:rPr>
                <w:sz w:val="20"/>
              </w:rPr>
              <w:t>Reserve</w:t>
            </w:r>
            <w:r w:rsidR="004511DA" w:rsidRPr="00B37251">
              <w:rPr>
                <w:sz w:val="20"/>
              </w:rPr>
              <w:t xml:space="preserve"> accounts for painting, paving, roofing, and any $10k+ items.</w:t>
            </w:r>
          </w:p>
        </w:tc>
        <w:tc>
          <w:tcPr>
            <w:tcW w:w="1818" w:type="dxa"/>
          </w:tcPr>
          <w:p w:rsidR="004511DA" w:rsidRPr="00B37251" w:rsidRDefault="00B37251" w:rsidP="00B37251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reserve_accounts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«reserve_accounts»</w:t>
            </w:r>
            <w:r>
              <w:rPr>
                <w:sz w:val="20"/>
              </w:rPr>
              <w:fldChar w:fldCharType="end"/>
            </w:r>
          </w:p>
        </w:tc>
      </w:tr>
      <w:tr w:rsidR="004511DA" w:rsidTr="004511DA">
        <w:tc>
          <w:tcPr>
            <w:tcW w:w="7758" w:type="dxa"/>
          </w:tcPr>
          <w:p w:rsidR="004511DA" w:rsidRPr="00B37251" w:rsidRDefault="00B37251" w:rsidP="00310FB9">
            <w:pPr>
              <w:rPr>
                <w:sz w:val="20"/>
              </w:rPr>
            </w:pPr>
            <w:r>
              <w:rPr>
                <w:sz w:val="20"/>
              </w:rPr>
              <w:t>Amount to be reserved</w:t>
            </w:r>
            <w:r w:rsidR="004511DA" w:rsidRPr="00B37251">
              <w:rPr>
                <w:sz w:val="20"/>
              </w:rPr>
              <w:t xml:space="preserve"> computed using a formula based on estimated remaining useful life and estimated replacement cost or deferred maintenance expense of each reserve item.</w:t>
            </w:r>
          </w:p>
        </w:tc>
        <w:tc>
          <w:tcPr>
            <w:tcW w:w="1818" w:type="dxa"/>
          </w:tcPr>
          <w:p w:rsidR="004511DA" w:rsidRDefault="004511DA" w:rsidP="00B37251">
            <w:pPr>
              <w:jc w:val="center"/>
              <w:rPr>
                <w:sz w:val="20"/>
              </w:rPr>
            </w:pPr>
          </w:p>
          <w:p w:rsidR="00B37251" w:rsidRPr="00B37251" w:rsidRDefault="00E700D0" w:rsidP="00B37251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reserve_formula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«reserve_formula»</w:t>
            </w:r>
            <w:r>
              <w:rPr>
                <w:sz w:val="20"/>
              </w:rPr>
              <w:fldChar w:fldCharType="end"/>
            </w:r>
          </w:p>
        </w:tc>
      </w:tr>
    </w:tbl>
    <w:p w:rsidR="004511DA" w:rsidRDefault="004511DA" w:rsidP="005C5B0E"/>
    <w:p w:rsidR="00745FB8" w:rsidRDefault="00745FB8" w:rsidP="00745FB8">
      <w:pPr>
        <w:pStyle w:val="Heading2"/>
      </w:pPr>
      <w:r>
        <w:t xml:space="preserve">Budget Meeting Notice </w:t>
      </w:r>
      <w:r w:rsidR="00197C92">
        <w:t>Requirements, Florida Statute 718.112(2</w:t>
      </w:r>
      <w:proofErr w:type="gramStart"/>
      <w:r w:rsidR="00197C92">
        <w:t>)(</w:t>
      </w:r>
      <w:proofErr w:type="gramEnd"/>
      <w:r w:rsidR="00197C92">
        <w:t>e)</w:t>
      </w:r>
      <w:r w:rsidR="00B8050A">
        <w:t>1</w:t>
      </w:r>
    </w:p>
    <w:p w:rsidR="00265388" w:rsidRDefault="00AB14CD" w:rsidP="00AB14CD">
      <w:r>
        <w:t>Were the following requirements met?</w:t>
      </w:r>
      <w:r w:rsidR="00135983">
        <w:t xml:space="preserve"> </w:t>
      </w:r>
    </w:p>
    <w:p w:rsidR="00AB14CD" w:rsidRDefault="00135983" w:rsidP="00AB14CD">
      <w:r>
        <w:t xml:space="preserve">Enter </w:t>
      </w:r>
      <w:r w:rsidR="00302E39">
        <w:t>“</w:t>
      </w:r>
      <w:r>
        <w:t>N/A</w:t>
      </w:r>
      <w:r w:rsidR="00302E39">
        <w:t>”</w:t>
      </w:r>
      <w:r>
        <w:t xml:space="preserve"> if </w:t>
      </w:r>
      <w:r w:rsidR="00C22BF2">
        <w:t xml:space="preserve">proper </w:t>
      </w:r>
      <w:r>
        <w:t>notice is not</w:t>
      </w:r>
      <w:r w:rsidR="00C22BF2">
        <w:t xml:space="preserve"> a matter</w:t>
      </w:r>
      <w:r>
        <w:t xml:space="preserve"> being investigated.</w:t>
      </w:r>
      <w:r w:rsidR="00265388">
        <w:t xml:space="preserve"> </w:t>
      </w:r>
    </w:p>
    <w:p w:rsidR="00265388" w:rsidRPr="00AB14CD" w:rsidRDefault="00265388" w:rsidP="00AB14CD">
      <w:r>
        <w:t xml:space="preserve">Enter </w:t>
      </w:r>
      <w:r w:rsidR="00302E39">
        <w:t>“</w:t>
      </w:r>
      <w:r>
        <w:t>Unknown</w:t>
      </w:r>
      <w:r w:rsidR="00302E39">
        <w:t>”</w:t>
      </w:r>
      <w:r>
        <w:t xml:space="preserve"> if notice is being investigated but evidence is not yet attained.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AB14CD" w:rsidTr="00AB14CD">
        <w:tc>
          <w:tcPr>
            <w:tcW w:w="7758" w:type="dxa"/>
          </w:tcPr>
          <w:p w:rsidR="00AB14CD" w:rsidRPr="00F664C3" w:rsidRDefault="00AB14CD" w:rsidP="0082522F">
            <w:pPr>
              <w:rPr>
                <w:sz w:val="20"/>
              </w:rPr>
            </w:pPr>
            <w:r w:rsidRPr="00F664C3">
              <w:rPr>
                <w:sz w:val="20"/>
              </w:rPr>
              <w:t>At least 14 days prior to a meeting at which a proposed annual budget will be considered, the board hand deliver</w:t>
            </w:r>
            <w:r w:rsidR="0082522F">
              <w:rPr>
                <w:sz w:val="20"/>
              </w:rPr>
              <w:t>ed</w:t>
            </w:r>
            <w:r w:rsidRPr="00F664C3">
              <w:rPr>
                <w:sz w:val="20"/>
              </w:rPr>
              <w:t>, mail</w:t>
            </w:r>
            <w:r w:rsidR="0082522F">
              <w:rPr>
                <w:sz w:val="20"/>
              </w:rPr>
              <w:t>ed</w:t>
            </w:r>
            <w:r w:rsidRPr="00F664C3">
              <w:rPr>
                <w:sz w:val="20"/>
              </w:rPr>
              <w:t>, or electronically transmi</w:t>
            </w:r>
            <w:r w:rsidR="00706F5C">
              <w:rPr>
                <w:sz w:val="20"/>
              </w:rPr>
              <w:t>t</w:t>
            </w:r>
            <w:r w:rsidRPr="00F664C3">
              <w:rPr>
                <w:sz w:val="20"/>
              </w:rPr>
              <w:t>t</w:t>
            </w:r>
            <w:r w:rsidR="0082522F">
              <w:rPr>
                <w:sz w:val="20"/>
              </w:rPr>
              <w:t>ed</w:t>
            </w:r>
            <w:r w:rsidRPr="00F664C3">
              <w:rPr>
                <w:sz w:val="20"/>
              </w:rPr>
              <w:t xml:space="preserve"> to each unit owner a copy of the annual proposed budget.</w:t>
            </w:r>
          </w:p>
        </w:tc>
        <w:tc>
          <w:tcPr>
            <w:tcW w:w="1818" w:type="dxa"/>
          </w:tcPr>
          <w:p w:rsidR="00AB14CD" w:rsidRDefault="00AB14CD" w:rsidP="00D01DDC">
            <w:pPr>
              <w:jc w:val="center"/>
              <w:rPr>
                <w:sz w:val="20"/>
              </w:rPr>
            </w:pPr>
          </w:p>
          <w:p w:rsidR="00265388" w:rsidRPr="00F664C3" w:rsidRDefault="00E23471" w:rsidP="00D01DDC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notice_14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«notice_14»</w:t>
            </w:r>
            <w:r>
              <w:rPr>
                <w:sz w:val="20"/>
              </w:rPr>
              <w:fldChar w:fldCharType="end"/>
            </w:r>
          </w:p>
        </w:tc>
      </w:tr>
      <w:tr w:rsidR="005E30D2" w:rsidTr="00AB14CD">
        <w:tc>
          <w:tcPr>
            <w:tcW w:w="7758" w:type="dxa"/>
          </w:tcPr>
          <w:p w:rsidR="005E30D2" w:rsidRPr="00F664C3" w:rsidRDefault="00F664C3" w:rsidP="00542BA0">
            <w:pPr>
              <w:rPr>
                <w:sz w:val="20"/>
              </w:rPr>
            </w:pPr>
            <w:r>
              <w:rPr>
                <w:sz w:val="20"/>
              </w:rPr>
              <w:t xml:space="preserve">An officer or manager executed an affidavit attesting to providing 14-day notice. </w:t>
            </w:r>
          </w:p>
        </w:tc>
        <w:tc>
          <w:tcPr>
            <w:tcW w:w="1818" w:type="dxa"/>
          </w:tcPr>
          <w:p w:rsidR="005E30D2" w:rsidRPr="00F664C3" w:rsidRDefault="00D01DDC" w:rsidP="00D01DDC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notice_affidavit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«notice_affidavit»</w:t>
            </w:r>
            <w:r>
              <w:rPr>
                <w:sz w:val="20"/>
              </w:rPr>
              <w:fldChar w:fldCharType="end"/>
            </w:r>
          </w:p>
        </w:tc>
      </w:tr>
    </w:tbl>
    <w:p w:rsidR="00542BA0" w:rsidRPr="00542BA0" w:rsidRDefault="00542BA0" w:rsidP="00542BA0"/>
    <w:sectPr w:rsidR="00542BA0" w:rsidRPr="00542BA0" w:rsidSect="00A8652F">
      <w:headerReference w:type="default" r:id="rId9"/>
      <w:pgSz w:w="12240" w:h="15840"/>
      <w:pgMar w:top="630" w:right="1440" w:bottom="36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ABB" w:rsidRDefault="00551ABB" w:rsidP="00A8652F">
      <w:r>
        <w:separator/>
      </w:r>
    </w:p>
  </w:endnote>
  <w:endnote w:type="continuationSeparator" w:id="0">
    <w:p w:rsidR="00551ABB" w:rsidRDefault="00551ABB" w:rsidP="00A8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ABB" w:rsidRDefault="00551ABB" w:rsidP="00A8652F">
      <w:r>
        <w:separator/>
      </w:r>
    </w:p>
  </w:footnote>
  <w:footnote w:type="continuationSeparator" w:id="0">
    <w:p w:rsidR="00551ABB" w:rsidRDefault="00551ABB" w:rsidP="00A86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2F" w:rsidRPr="00A8652F" w:rsidRDefault="00A8652F" w:rsidP="00A8652F">
    <w:pPr>
      <w:pStyle w:val="Heading1"/>
    </w:pPr>
    <w:r>
      <w:t>Budget Review (page 2)</w:t>
    </w:r>
  </w:p>
  <w:p w:rsidR="00A8652F" w:rsidRDefault="00A8652F" w:rsidP="00A8652F">
    <w:pPr>
      <w:rPr>
        <w:sz w:val="20"/>
      </w:rPr>
    </w:pPr>
  </w:p>
  <w:p w:rsidR="00A8652F" w:rsidRPr="00736798" w:rsidRDefault="00A8652F" w:rsidP="00A8652F">
    <w:pPr>
      <w:rPr>
        <w:sz w:val="20"/>
      </w:rPr>
    </w:pPr>
    <w:r w:rsidRPr="00736798">
      <w:rPr>
        <w:sz w:val="20"/>
      </w:rPr>
      <w:t xml:space="preserve">Case Number: </w:t>
    </w:r>
    <w:r w:rsidRPr="00736798">
      <w:rPr>
        <w:sz w:val="20"/>
      </w:rPr>
      <w:fldChar w:fldCharType="begin"/>
    </w:r>
    <w:r w:rsidRPr="00736798">
      <w:rPr>
        <w:sz w:val="20"/>
      </w:rPr>
      <w:instrText xml:space="preserve"> MERGEFIELD  case_number  \* MERGEFORMAT </w:instrText>
    </w:r>
    <w:r w:rsidRPr="00736798">
      <w:rPr>
        <w:sz w:val="20"/>
      </w:rPr>
      <w:fldChar w:fldCharType="separate"/>
    </w:r>
    <w:r>
      <w:rPr>
        <w:noProof/>
        <w:sz w:val="20"/>
      </w:rPr>
      <w:t>«case_number»</w:t>
    </w:r>
    <w:r w:rsidRPr="00736798">
      <w:rPr>
        <w:noProof/>
        <w:sz w:val="20"/>
      </w:rPr>
      <w:fldChar w:fldCharType="end"/>
    </w:r>
  </w:p>
  <w:p w:rsidR="00A8652F" w:rsidRPr="00736798" w:rsidRDefault="00A8652F" w:rsidP="00A8652F">
    <w:pPr>
      <w:rPr>
        <w:sz w:val="20"/>
      </w:rPr>
    </w:pPr>
    <w:r w:rsidRPr="00736798">
      <w:rPr>
        <w:sz w:val="20"/>
      </w:rPr>
      <w:t xml:space="preserve">Condominium: </w:t>
    </w:r>
    <w:r w:rsidRPr="00736798">
      <w:rPr>
        <w:sz w:val="20"/>
      </w:rPr>
      <w:fldChar w:fldCharType="begin"/>
    </w:r>
    <w:r w:rsidRPr="00736798">
      <w:rPr>
        <w:sz w:val="20"/>
      </w:rPr>
      <w:instrText xml:space="preserve"> MERGEFIELD  condo_name  \* MERGEFORMAT </w:instrText>
    </w:r>
    <w:r w:rsidRPr="00736798">
      <w:rPr>
        <w:sz w:val="20"/>
      </w:rPr>
      <w:fldChar w:fldCharType="separate"/>
    </w:r>
    <w:r>
      <w:rPr>
        <w:noProof/>
        <w:sz w:val="20"/>
      </w:rPr>
      <w:t>«condo_name»</w:t>
    </w:r>
    <w:r w:rsidRPr="00736798">
      <w:rPr>
        <w:noProof/>
        <w:sz w:val="20"/>
      </w:rPr>
      <w:fldChar w:fldCharType="end"/>
    </w:r>
  </w:p>
  <w:p w:rsidR="00A8652F" w:rsidRPr="00736798" w:rsidRDefault="00A8652F" w:rsidP="00A8652F">
    <w:pPr>
      <w:rPr>
        <w:sz w:val="20"/>
      </w:rPr>
    </w:pPr>
    <w:r w:rsidRPr="00736798">
      <w:rPr>
        <w:sz w:val="20"/>
      </w:rPr>
      <w:t>Review completed by: Danny Brown, Financial Examiner/Analyst II</w:t>
    </w:r>
  </w:p>
  <w:p w:rsidR="00A8652F" w:rsidRDefault="00A8652F" w:rsidP="00A8652F">
    <w:pPr>
      <w:pBdr>
        <w:bottom w:val="single" w:sz="12" w:space="1" w:color="auto"/>
      </w:pBdr>
      <w:rPr>
        <w:noProof/>
        <w:sz w:val="20"/>
      </w:rPr>
    </w:pPr>
    <w:r w:rsidRPr="00736798">
      <w:rPr>
        <w:sz w:val="20"/>
      </w:rPr>
      <w:t xml:space="preserve">Date review completed: </w:t>
    </w:r>
    <w:r w:rsidRPr="00736798">
      <w:rPr>
        <w:sz w:val="20"/>
      </w:rPr>
      <w:fldChar w:fldCharType="begin"/>
    </w:r>
    <w:r w:rsidRPr="00736798">
      <w:rPr>
        <w:sz w:val="20"/>
      </w:rPr>
      <w:instrText xml:space="preserve"> MERGEFIELD  review_date  \* MERGEFORMAT </w:instrText>
    </w:r>
    <w:r w:rsidRPr="00736798">
      <w:rPr>
        <w:sz w:val="20"/>
      </w:rPr>
      <w:fldChar w:fldCharType="separate"/>
    </w:r>
    <w:r>
      <w:rPr>
        <w:noProof/>
        <w:sz w:val="20"/>
      </w:rPr>
      <w:t>«review_date»</w:t>
    </w:r>
    <w:r w:rsidRPr="00736798">
      <w:rPr>
        <w:noProof/>
        <w:sz w:val="20"/>
      </w:rPr>
      <w:fldChar w:fldCharType="end"/>
    </w:r>
  </w:p>
  <w:p w:rsidR="00A8652F" w:rsidRDefault="00A865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6646"/>
    <w:multiLevelType w:val="hybridMultilevel"/>
    <w:tmpl w:val="435A50FA"/>
    <w:lvl w:ilvl="0" w:tplc="739ED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2B9A"/>
    <w:multiLevelType w:val="hybridMultilevel"/>
    <w:tmpl w:val="9306C82A"/>
    <w:lvl w:ilvl="0" w:tplc="BA4EEDA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E2B4480"/>
    <w:multiLevelType w:val="hybridMultilevel"/>
    <w:tmpl w:val="5E50895C"/>
    <w:lvl w:ilvl="0" w:tplc="5BCC1F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D"/>
    <w:rsid w:val="00001413"/>
    <w:rsid w:val="00015CA7"/>
    <w:rsid w:val="000314C5"/>
    <w:rsid w:val="00047EE1"/>
    <w:rsid w:val="000869F8"/>
    <w:rsid w:val="000A7348"/>
    <w:rsid w:val="000B079A"/>
    <w:rsid w:val="000C58EC"/>
    <w:rsid w:val="001036E4"/>
    <w:rsid w:val="0011363F"/>
    <w:rsid w:val="00123355"/>
    <w:rsid w:val="001338A2"/>
    <w:rsid w:val="00135983"/>
    <w:rsid w:val="00162871"/>
    <w:rsid w:val="00197C92"/>
    <w:rsid w:val="001A0619"/>
    <w:rsid w:val="001E565C"/>
    <w:rsid w:val="00211FCC"/>
    <w:rsid w:val="002273D4"/>
    <w:rsid w:val="00265388"/>
    <w:rsid w:val="00295E46"/>
    <w:rsid w:val="0029641A"/>
    <w:rsid w:val="002B73C3"/>
    <w:rsid w:val="002C79BA"/>
    <w:rsid w:val="002D2348"/>
    <w:rsid w:val="002D28B5"/>
    <w:rsid w:val="002D75E7"/>
    <w:rsid w:val="002E7021"/>
    <w:rsid w:val="002F4D3C"/>
    <w:rsid w:val="00302E39"/>
    <w:rsid w:val="00310FB9"/>
    <w:rsid w:val="00395CAA"/>
    <w:rsid w:val="00442226"/>
    <w:rsid w:val="004453A4"/>
    <w:rsid w:val="004511DA"/>
    <w:rsid w:val="00466244"/>
    <w:rsid w:val="00472E5D"/>
    <w:rsid w:val="0047594F"/>
    <w:rsid w:val="00486E87"/>
    <w:rsid w:val="004A7760"/>
    <w:rsid w:val="004D0048"/>
    <w:rsid w:val="004E6737"/>
    <w:rsid w:val="005112E7"/>
    <w:rsid w:val="0051487D"/>
    <w:rsid w:val="00514890"/>
    <w:rsid w:val="00521F53"/>
    <w:rsid w:val="00542BA0"/>
    <w:rsid w:val="00551ABB"/>
    <w:rsid w:val="0056330C"/>
    <w:rsid w:val="00591613"/>
    <w:rsid w:val="00596029"/>
    <w:rsid w:val="005C2A44"/>
    <w:rsid w:val="005C5B0E"/>
    <w:rsid w:val="005C6E87"/>
    <w:rsid w:val="005D5A4F"/>
    <w:rsid w:val="005D6B31"/>
    <w:rsid w:val="005E30D2"/>
    <w:rsid w:val="005E3B69"/>
    <w:rsid w:val="005E5734"/>
    <w:rsid w:val="0061238C"/>
    <w:rsid w:val="0061513D"/>
    <w:rsid w:val="006862DC"/>
    <w:rsid w:val="00691F05"/>
    <w:rsid w:val="00694BFC"/>
    <w:rsid w:val="006B61F9"/>
    <w:rsid w:val="00706F5C"/>
    <w:rsid w:val="00711332"/>
    <w:rsid w:val="00713EC8"/>
    <w:rsid w:val="007170A7"/>
    <w:rsid w:val="00736798"/>
    <w:rsid w:val="00740E80"/>
    <w:rsid w:val="00745FB8"/>
    <w:rsid w:val="00756B11"/>
    <w:rsid w:val="007647BE"/>
    <w:rsid w:val="0076560F"/>
    <w:rsid w:val="00786035"/>
    <w:rsid w:val="007B5BB3"/>
    <w:rsid w:val="007B7BD0"/>
    <w:rsid w:val="007C26AA"/>
    <w:rsid w:val="007C78A1"/>
    <w:rsid w:val="0082522F"/>
    <w:rsid w:val="008464F3"/>
    <w:rsid w:val="0088000F"/>
    <w:rsid w:val="00885B53"/>
    <w:rsid w:val="008906AD"/>
    <w:rsid w:val="008911E6"/>
    <w:rsid w:val="008B04A1"/>
    <w:rsid w:val="008D3409"/>
    <w:rsid w:val="008F5007"/>
    <w:rsid w:val="0091284F"/>
    <w:rsid w:val="00925428"/>
    <w:rsid w:val="00950E98"/>
    <w:rsid w:val="009740C4"/>
    <w:rsid w:val="00975E71"/>
    <w:rsid w:val="009826E6"/>
    <w:rsid w:val="009E040A"/>
    <w:rsid w:val="009F3A73"/>
    <w:rsid w:val="009F5CF3"/>
    <w:rsid w:val="00A561EE"/>
    <w:rsid w:val="00A571AC"/>
    <w:rsid w:val="00A8652F"/>
    <w:rsid w:val="00AB0590"/>
    <w:rsid w:val="00AB14CD"/>
    <w:rsid w:val="00AC140E"/>
    <w:rsid w:val="00AF6708"/>
    <w:rsid w:val="00B16522"/>
    <w:rsid w:val="00B24601"/>
    <w:rsid w:val="00B2574A"/>
    <w:rsid w:val="00B37251"/>
    <w:rsid w:val="00B62590"/>
    <w:rsid w:val="00B7276E"/>
    <w:rsid w:val="00B8050A"/>
    <w:rsid w:val="00B850E3"/>
    <w:rsid w:val="00BA57E7"/>
    <w:rsid w:val="00BC407C"/>
    <w:rsid w:val="00BD6639"/>
    <w:rsid w:val="00BE27F2"/>
    <w:rsid w:val="00BF7B0C"/>
    <w:rsid w:val="00C0008F"/>
    <w:rsid w:val="00C0788C"/>
    <w:rsid w:val="00C11381"/>
    <w:rsid w:val="00C22BF2"/>
    <w:rsid w:val="00C2672C"/>
    <w:rsid w:val="00C54B88"/>
    <w:rsid w:val="00C761B0"/>
    <w:rsid w:val="00C82CFB"/>
    <w:rsid w:val="00CD5D2D"/>
    <w:rsid w:val="00CE0698"/>
    <w:rsid w:val="00CF3E12"/>
    <w:rsid w:val="00D01DDC"/>
    <w:rsid w:val="00D3637F"/>
    <w:rsid w:val="00D45288"/>
    <w:rsid w:val="00D940E6"/>
    <w:rsid w:val="00DC5C68"/>
    <w:rsid w:val="00E05DE2"/>
    <w:rsid w:val="00E22D24"/>
    <w:rsid w:val="00E23471"/>
    <w:rsid w:val="00E30F11"/>
    <w:rsid w:val="00E3273C"/>
    <w:rsid w:val="00E57ABE"/>
    <w:rsid w:val="00E700D0"/>
    <w:rsid w:val="00EC0B90"/>
    <w:rsid w:val="00EC7FA3"/>
    <w:rsid w:val="00EE325D"/>
    <w:rsid w:val="00EE33C2"/>
    <w:rsid w:val="00EF20B0"/>
    <w:rsid w:val="00F26BF2"/>
    <w:rsid w:val="00F360D6"/>
    <w:rsid w:val="00F479DE"/>
    <w:rsid w:val="00F623E1"/>
    <w:rsid w:val="00F664C3"/>
    <w:rsid w:val="00F67959"/>
    <w:rsid w:val="00F7622B"/>
    <w:rsid w:val="00F831F6"/>
    <w:rsid w:val="00FA54D7"/>
    <w:rsid w:val="00FE19AE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B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3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0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381"/>
    <w:rPr>
      <w:rFonts w:asciiTheme="majorHAnsi" w:eastAsiaTheme="majorEastAsia" w:hAnsiTheme="majorHAnsi" w:cstheme="majorBidi"/>
      <w:b/>
      <w:bCs/>
      <w:color w:val="4F81BD" w:themeColor="accent1"/>
      <w:sz w:val="25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B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D00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0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00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1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2F"/>
  </w:style>
  <w:style w:type="paragraph" w:styleId="Footer">
    <w:name w:val="footer"/>
    <w:basedOn w:val="Normal"/>
    <w:link w:val="FooterChar"/>
    <w:uiPriority w:val="99"/>
    <w:unhideWhenUsed/>
    <w:rsid w:val="00A86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B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3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0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381"/>
    <w:rPr>
      <w:rFonts w:asciiTheme="majorHAnsi" w:eastAsiaTheme="majorEastAsia" w:hAnsiTheme="majorHAnsi" w:cstheme="majorBidi"/>
      <w:b/>
      <w:bCs/>
      <w:color w:val="4F81BD" w:themeColor="accent1"/>
      <w:sz w:val="25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B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D00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0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00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1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2F"/>
  </w:style>
  <w:style w:type="paragraph" w:styleId="Footer">
    <w:name w:val="footer"/>
    <w:basedOn w:val="Normal"/>
    <w:link w:val="FooterChar"/>
    <w:uiPriority w:val="99"/>
    <w:unhideWhenUsed/>
    <w:rsid w:val="00A86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2A809-6F50-451D-A60D-606459C4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Business and Professional Regulation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Brown</dc:creator>
  <cp:keywords/>
  <dc:description/>
  <cp:lastModifiedBy>Danny Brown</cp:lastModifiedBy>
  <cp:revision>149</cp:revision>
  <dcterms:created xsi:type="dcterms:W3CDTF">2019-03-22T16:47:00Z</dcterms:created>
  <dcterms:modified xsi:type="dcterms:W3CDTF">2019-03-25T19:59:00Z</dcterms:modified>
</cp:coreProperties>
</file>