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67" w:rsidRDefault="00B45571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54"/>
        </w:rPr>
        <w:t>Graphics Assignment 01 CRG 201617: Space Invaders with a 2D view</w:t>
      </w:r>
    </w:p>
    <w:tbl>
      <w:tblPr>
        <w:tblStyle w:val="TableGrid"/>
        <w:tblW w:w="997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0" w:type="dxa"/>
          <w:left w:w="60" w:type="dxa"/>
          <w:right w:w="42" w:type="dxa"/>
        </w:tblCellMar>
        <w:tblLook w:val="04A0" w:firstRow="1" w:lastRow="0" w:firstColumn="1" w:lastColumn="0" w:noHBand="0" w:noVBand="1"/>
      </w:tblPr>
      <w:tblGrid>
        <w:gridCol w:w="1497"/>
        <w:gridCol w:w="999"/>
        <w:gridCol w:w="1496"/>
        <w:gridCol w:w="1496"/>
        <w:gridCol w:w="1496"/>
        <w:gridCol w:w="1496"/>
        <w:gridCol w:w="1496"/>
      </w:tblGrid>
      <w:tr w:rsidR="00280067" w:rsidTr="006E7EA0">
        <w:trPr>
          <w:trHeight w:val="466"/>
        </w:trPr>
        <w:tc>
          <w:tcPr>
            <w:tcW w:w="1496" w:type="dxa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Criterion</w:t>
            </w:r>
          </w:p>
        </w:tc>
        <w:tc>
          <w:tcPr>
            <w:tcW w:w="998" w:type="dxa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Weight</w:t>
            </w:r>
          </w:p>
        </w:tc>
        <w:tc>
          <w:tcPr>
            <w:tcW w:w="1496" w:type="dxa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Pass (40%)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2.2 (50%)</w:t>
            </w:r>
          </w:p>
        </w:tc>
        <w:tc>
          <w:tcPr>
            <w:tcW w:w="1496" w:type="dxa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2.1 (60%</w:t>
            </w:r>
          </w:p>
        </w:tc>
        <w:tc>
          <w:tcPr>
            <w:tcW w:w="1496" w:type="dxa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1st (70%)</w:t>
            </w:r>
          </w:p>
        </w:tc>
        <w:tc>
          <w:tcPr>
            <w:tcW w:w="1496" w:type="dxa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1st+ (80%+)</w:t>
            </w:r>
          </w:p>
        </w:tc>
      </w:tr>
      <w:tr w:rsidR="00280067" w:rsidTr="006E7EA0">
        <w:trPr>
          <w:trHeight w:val="3036"/>
        </w:trPr>
        <w:tc>
          <w:tcPr>
            <w:tcW w:w="1496" w:type="dxa"/>
          </w:tcPr>
          <w:p w:rsidR="00280067" w:rsidRDefault="00B45571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Document</w:t>
            </w:r>
          </w:p>
          <w:p w:rsidR="00F529DE" w:rsidRPr="00F529DE" w:rsidRDefault="00F529DE">
            <w:r w:rsidRPr="00F529DE">
              <w:rPr>
                <w:rFonts w:ascii="Times New Roman" w:eastAsia="Times New Roman" w:hAnsi="Times New Roman" w:cs="Times New Roman"/>
                <w:color w:val="FF0000"/>
                <w:sz w:val="18"/>
              </w:rPr>
              <w:t>8%</w:t>
            </w:r>
          </w:p>
        </w:tc>
        <w:tc>
          <w:tcPr>
            <w:tcW w:w="998" w:type="dxa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10%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Document</w:t>
            </w:r>
          </w:p>
          <w:p w:rsidR="00280067" w:rsidRDefault="00B45571">
            <w:pPr>
              <w:spacing w:after="23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includes a list</w:t>
            </w:r>
          </w:p>
          <w:p w:rsidR="00280067" w:rsidRDefault="00B45571">
            <w:pPr>
              <w:ind w:right="21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of features and screenshots of each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280067" w:rsidRDefault="00B45571" w:rsidP="006E7EA0">
            <w:r>
              <w:t>As for Pass, plus</w:t>
            </w:r>
          </w:p>
          <w:p w:rsidR="00280067" w:rsidRPr="006E7EA0" w:rsidRDefault="00B45571" w:rsidP="006E7EA0">
            <w:r>
              <w:t>Document includes control keys for the game</w:t>
            </w:r>
          </w:p>
        </w:tc>
        <w:tc>
          <w:tcPr>
            <w:tcW w:w="1496" w:type="dxa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2.2, plus</w:t>
            </w:r>
          </w:p>
          <w:p w:rsidR="00280067" w:rsidRDefault="00B45571">
            <w:pPr>
              <w:ind w:right="26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Document reflects on the development</w:t>
            </w:r>
          </w:p>
        </w:tc>
        <w:tc>
          <w:tcPr>
            <w:tcW w:w="1496" w:type="dxa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2.1, plus the reflection is</w:t>
            </w:r>
          </w:p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clear, concise and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insightful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1st, plus</w:t>
            </w:r>
          </w:p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Document shows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control keys on an annotated image of the gamepad or keyboard</w:t>
            </w:r>
          </w:p>
        </w:tc>
      </w:tr>
      <w:tr w:rsidR="00280067" w:rsidTr="006E7EA0">
        <w:trPr>
          <w:trHeight w:val="3036"/>
        </w:trPr>
        <w:tc>
          <w:tcPr>
            <w:tcW w:w="1496" w:type="dxa"/>
            <w:shd w:val="clear" w:color="auto" w:fill="F9F9F9"/>
          </w:tcPr>
          <w:p w:rsidR="00280067" w:rsidRDefault="00B45571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Window</w:t>
            </w:r>
          </w:p>
          <w:p w:rsidR="00F529DE" w:rsidRPr="00F529DE" w:rsidRDefault="008F6992"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5</w:t>
            </w:r>
            <w:r w:rsidR="00F529DE" w:rsidRPr="00F529DE">
              <w:rPr>
                <w:rFonts w:ascii="Times New Roman" w:eastAsia="Times New Roman" w:hAnsi="Times New Roman" w:cs="Times New Roman"/>
                <w:color w:val="FF0000"/>
                <w:sz w:val="18"/>
              </w:rPr>
              <w:t>%</w:t>
            </w:r>
          </w:p>
        </w:tc>
        <w:tc>
          <w:tcPr>
            <w:tcW w:w="998" w:type="dxa"/>
            <w:shd w:val="clear" w:color="auto" w:fill="F9F9F9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5%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There is a</w:t>
            </w:r>
          </w:p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window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which has a title including student name; module; student number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pPr>
              <w:ind w:right="35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Pass, plus the window can be moved and resized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2.2, plus the window can be made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full screen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ind w:right="17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2.1, plus the correct aspect ratio is maintained, and content scales appropriately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  <w:ind w:right="6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1st, plus the initial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window is non full screen, and half the size of the desktop, and centred</w:t>
            </w:r>
          </w:p>
        </w:tc>
      </w:tr>
      <w:tr w:rsidR="00280067" w:rsidTr="005F2688">
        <w:trPr>
          <w:trHeight w:val="2750"/>
        </w:trPr>
        <w:tc>
          <w:tcPr>
            <w:tcW w:w="1496" w:type="dxa"/>
            <w:shd w:val="clear" w:color="auto" w:fill="FFFFFF"/>
          </w:tcPr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Playable</w:t>
            </w:r>
          </w:p>
          <w:p w:rsidR="00280067" w:rsidRDefault="00B45571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Game</w:t>
            </w:r>
          </w:p>
          <w:p w:rsidR="00F529DE" w:rsidRPr="00F529DE" w:rsidRDefault="00D34B48"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5</w:t>
            </w:r>
            <w:r w:rsidR="00F529DE" w:rsidRPr="00F529DE">
              <w:rPr>
                <w:rFonts w:ascii="Times New Roman" w:eastAsia="Times New Roman" w:hAnsi="Times New Roman" w:cs="Times New Roman"/>
                <w:color w:val="FF0000"/>
                <w:sz w:val="18"/>
              </w:rPr>
              <w:t>%</w:t>
            </w:r>
          </w:p>
        </w:tc>
        <w:tc>
          <w:tcPr>
            <w:tcW w:w="998" w:type="dxa"/>
            <w:shd w:val="clear" w:color="auto" w:fill="FFFFFF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5%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The Game is playable, the Player Character can move, Space Invaders move and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don’t overlap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ind w:right="17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Pass, plus Player Character and Space Invaders shoot, and destroy things appropriately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2.2, plus the Player has 3 lives, and lives shown visually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2.1, plus Space Invaders move down,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eventually to end the game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1st, plus Space Invaders move more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quickly over time</w:t>
            </w:r>
          </w:p>
        </w:tc>
      </w:tr>
      <w:tr w:rsidR="00280067" w:rsidTr="005F2688">
        <w:trPr>
          <w:trHeight w:val="2465"/>
        </w:trPr>
        <w:tc>
          <w:tcPr>
            <w:tcW w:w="1496" w:type="dxa"/>
            <w:shd w:val="clear" w:color="auto" w:fill="F9F9F9"/>
          </w:tcPr>
          <w:p w:rsidR="00280067" w:rsidRDefault="00B45571">
            <w:pPr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3D Geometry</w:t>
            </w:r>
          </w:p>
          <w:p w:rsidR="00F529DE" w:rsidRPr="00F529DE" w:rsidRDefault="00F529DE">
            <w:pPr>
              <w:jc w:val="both"/>
            </w:pPr>
            <w:r w:rsidRPr="00F529DE">
              <w:rPr>
                <w:rFonts w:ascii="Times New Roman" w:eastAsia="Times New Roman" w:hAnsi="Times New Roman" w:cs="Times New Roman"/>
                <w:color w:val="92D050"/>
                <w:sz w:val="18"/>
              </w:rPr>
              <w:t>25%</w:t>
            </w:r>
          </w:p>
        </w:tc>
        <w:tc>
          <w:tcPr>
            <w:tcW w:w="998" w:type="dxa"/>
            <w:shd w:val="clear" w:color="auto" w:fill="F9F9F9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25%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ind w:right="32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There is visible 3D geometry for the Player Character and the barricades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Pass, plus visible 3D geometry for the Space Invaders,</w:t>
            </w:r>
          </w:p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Bullets, and</w:t>
            </w:r>
          </w:p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World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Boundaries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2.2, plus Space Invaders "spin-off" when killed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ind w:right="30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2.1, plus geometry has more than 20 polygons each</w:t>
            </w:r>
          </w:p>
        </w:tc>
        <w:tc>
          <w:tcPr>
            <w:tcW w:w="1496" w:type="dxa"/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  <w:ind w:right="25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1st, plus geometry is</w:t>
            </w:r>
          </w:p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loaded from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 file</w:t>
            </w:r>
          </w:p>
        </w:tc>
      </w:tr>
    </w:tbl>
    <w:p w:rsidR="00280067" w:rsidRDefault="00B45571">
      <w:pPr>
        <w:spacing w:after="0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18"/>
        </w:rPr>
        <w:t>1</w:t>
      </w:r>
    </w:p>
    <w:tbl>
      <w:tblPr>
        <w:tblStyle w:val="TableGrid"/>
        <w:tblW w:w="9976" w:type="dxa"/>
        <w:tblInd w:w="0" w:type="dxa"/>
        <w:tblCellMar>
          <w:top w:w="9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497"/>
        <w:gridCol w:w="999"/>
        <w:gridCol w:w="1496"/>
        <w:gridCol w:w="1496"/>
        <w:gridCol w:w="1496"/>
        <w:gridCol w:w="1496"/>
        <w:gridCol w:w="1496"/>
      </w:tblGrid>
      <w:tr w:rsidR="00280067" w:rsidTr="005F2688">
        <w:trPr>
          <w:trHeight w:val="2179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67" w:rsidRDefault="00B45571">
            <w:pPr>
              <w:ind w:right="46"/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lastRenderedPageBreak/>
              <w:t>Textures and Lighting</w:t>
            </w:r>
          </w:p>
          <w:p w:rsidR="00F529DE" w:rsidRPr="00F529DE" w:rsidRDefault="00DC4BE7">
            <w:pPr>
              <w:ind w:right="46"/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18</w:t>
            </w:r>
            <w:r w:rsidR="00F529DE" w:rsidRPr="00F529DE">
              <w:rPr>
                <w:rFonts w:ascii="Times New Roman" w:eastAsia="Times New Roman" w:hAnsi="Times New Roman" w:cs="Times New Roman"/>
                <w:color w:val="FF0000"/>
                <w:sz w:val="18"/>
              </w:rPr>
              <w:t>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30%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All geometry is textured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Pass,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background texture for the scene (cube map)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pPr>
              <w:ind w:right="46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2.2, visually evident lighting in the scene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2.1,</w:t>
            </w:r>
          </w:p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dynamic</w:t>
            </w:r>
          </w:p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lighting in the scene (e.g. Player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Character has a spotlight)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1st, plus Space Invaders are animated with textures</w:t>
            </w:r>
          </w:p>
        </w:tc>
      </w:tr>
      <w:tr w:rsidR="00280067" w:rsidTr="005F2688">
        <w:trPr>
          <w:trHeight w:val="3893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280067" w:rsidRDefault="00B45571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3D view</w:t>
            </w:r>
          </w:p>
          <w:p w:rsidR="00F529DE" w:rsidRPr="00F529DE" w:rsidRDefault="00F529DE">
            <w:r w:rsidRPr="00F529DE">
              <w:rPr>
                <w:rFonts w:ascii="Times New Roman" w:eastAsia="Times New Roman" w:hAnsi="Times New Roman" w:cs="Times New Roman"/>
                <w:color w:val="FF0000"/>
                <w:sz w:val="18"/>
              </w:rPr>
              <w:t>20%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280067" w:rsidRDefault="00B45571"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25%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Perspective projection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pPr>
              <w:ind w:right="11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Pass, plus Viewpoint from at least 3 viewpoints (can be fixed locations, change on a key press)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2.2, plus Evidence of working depth testing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(visually)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2.1,</w:t>
            </w:r>
          </w:p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plus 2D HUD showing the score (this should be independent of the 3D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view - i.e. it shouldn’t change when the 3D viewpoint changes)x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067" w:rsidRDefault="00B45571">
            <w:pPr>
              <w:spacing w:after="23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As for 1st,</w:t>
            </w:r>
          </w:p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plus Dynamic viewpoint</w:t>
            </w:r>
          </w:p>
          <w:p w:rsidR="00280067" w:rsidRDefault="00B45571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(either a view from the</w:t>
            </w:r>
          </w:p>
          <w:p w:rsidR="00280067" w:rsidRDefault="00B45571"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Player Character, OR a free cam controlled by mouse and/or keyboard)</w:t>
            </w:r>
          </w:p>
        </w:tc>
      </w:tr>
      <w:tr w:rsidR="00F529DE" w:rsidTr="00F529DE">
        <w:trPr>
          <w:trHeight w:val="577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:rsidR="00F529DE" w:rsidRPr="00F529DE" w:rsidRDefault="005F2688">
            <w:pPr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8</w:t>
            </w:r>
            <w:r w:rsidR="00F529DE" w:rsidRPr="00F529DE">
              <w:rPr>
                <w:rFonts w:ascii="Times New Roman" w:eastAsia="Times New Roman" w:hAnsi="Times New Roman" w:cs="Times New Roman"/>
                <w:color w:val="333333"/>
                <w:sz w:val="18"/>
              </w:rPr>
              <w:t>1%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529DE" w:rsidRDefault="00F529DE">
            <w:pP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auto"/>
          </w:tcPr>
          <w:p w:rsidR="00F529DE" w:rsidRDefault="00F529DE">
            <w:pPr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auto"/>
          </w:tcPr>
          <w:p w:rsidR="00F529DE" w:rsidRDefault="00F529DE">
            <w:pPr>
              <w:ind w:right="11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auto"/>
          </w:tcPr>
          <w:p w:rsidR="00F529DE" w:rsidRDefault="00F529DE">
            <w:pPr>
              <w:spacing w:line="282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auto"/>
          </w:tcPr>
          <w:p w:rsidR="00F529DE" w:rsidRDefault="00F529DE">
            <w:pPr>
              <w:spacing w:after="23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auto"/>
          </w:tcPr>
          <w:p w:rsidR="00F529DE" w:rsidRDefault="00F529DE">
            <w:pPr>
              <w:spacing w:after="23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</w:p>
        </w:tc>
      </w:tr>
    </w:tbl>
    <w:p w:rsidR="00280067" w:rsidRDefault="00280067" w:rsidP="00B45571">
      <w:pPr>
        <w:spacing w:after="7688" w:line="236" w:lineRule="auto"/>
      </w:pPr>
    </w:p>
    <w:sectPr w:rsidR="00280067">
      <w:pgSz w:w="11906" w:h="16838"/>
      <w:pgMar w:top="720" w:right="985" w:bottom="235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67"/>
    <w:rsid w:val="000E7B15"/>
    <w:rsid w:val="00280067"/>
    <w:rsid w:val="004615F7"/>
    <w:rsid w:val="005F2688"/>
    <w:rsid w:val="006E7EA0"/>
    <w:rsid w:val="00805BDC"/>
    <w:rsid w:val="008F6992"/>
    <w:rsid w:val="009654D2"/>
    <w:rsid w:val="00971BC1"/>
    <w:rsid w:val="00B45571"/>
    <w:rsid w:val="00B747C4"/>
    <w:rsid w:val="00CB43E6"/>
    <w:rsid w:val="00D34B48"/>
    <w:rsid w:val="00DC4BE7"/>
    <w:rsid w:val="00F5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4B6287-46B1-4F89-A06B-ED59F5A6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7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Graphics Assignment 01 CRG 2016-17: Space Invaders with a 2D view</vt:lpstr>
    </vt:vector>
  </TitlesOfParts>
  <Company>University of Lincoln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Assignment 01 CRG 2016-17: Space Invaders with a 2D view</dc:title>
  <dc:subject/>
  <dc:creator>John Shearer, Mark Doughty</dc:creator>
  <cp:keywords/>
  <cp:lastModifiedBy>Computing</cp:lastModifiedBy>
  <cp:revision>7</cp:revision>
  <dcterms:created xsi:type="dcterms:W3CDTF">2017-04-28T21:24:00Z</dcterms:created>
  <dcterms:modified xsi:type="dcterms:W3CDTF">2017-05-04T11:48:00Z</dcterms:modified>
</cp:coreProperties>
</file>