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417320" cy="579636"/>
            <wp:docPr id="1" name="Picture 1" descr="Logotipo de VisionClass" title="Logotipo de VisionClass"/>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417320" cy="579636"/>
                    </a:xfrm>
                    <a:prstGeom prst="rect"/>
                  </pic:spPr>
                </pic:pic>
              </a:graphicData>
            </a:graphic>
          </wp:inline>
        </w:drawing>
      </w:r>
    </w:p>
    <w:p>
      <w:pPr>
        <w:jc w:val="center"/>
      </w:pPr>
      <w:r>
        <w:rPr>
          <w:rFonts w:ascii="Calibri" w:hAnsi="Calibri"/>
          <w:b/>
          <w:i w:val="0"/>
          <w:color w:val="167D89"/>
          <w:sz w:val="22"/>
        </w:rPr>
        <w:t>INFORME TÉCNICO</w:t>
      </w:r>
    </w:p>
    <w:p>
      <w:pPr>
        <w:spacing w:after="160"/>
        <w:jc w:val="center"/>
      </w:pPr>
      <w:r>
        <w:rPr>
          <w:rFonts w:ascii="Calibri" w:hAnsi="Calibri"/>
          <w:b/>
          <w:i w:val="0"/>
          <w:color w:val="17365D"/>
          <w:sz w:val="58"/>
        </w:rPr>
        <w:t>Documentación del estado actual</w:t>
      </w:r>
    </w:p>
    <w:p>
      <w:pPr>
        <w:spacing w:after="520"/>
        <w:jc w:val="center"/>
      </w:pPr>
      <w:r>
        <w:rPr>
          <w:rFonts w:ascii="Calibri" w:hAnsi="Calibri"/>
          <w:b w:val="0"/>
          <w:i w:val="0"/>
          <w:color w:val="1F4D78"/>
          <w:sz w:val="28"/>
        </w:rPr>
        <w:t>VisionClass - Plataforma educativa con analítica de atención visual</w:t>
      </w:r>
    </w:p>
    <w:tbl>
      <w:tblPr>
        <w:tblStyle w:val="TableGrid"/>
        <w:tblW w:type="dxa" w:w="9360"/>
        <w:jc w:val="left"/>
        <w:tblLayout w:type="fixed"/>
        <w:tblLook w:firstColumn="1" w:firstRow="1" w:lastColumn="0" w:lastRow="0" w:noHBand="0" w:noVBand="1" w:val="04A0"/>
        <w:tblInd w:w="120" w:type="dxa"/>
      </w:tblPr>
      <w:tblGrid>
        <w:gridCol w:w="3000"/>
        <w:gridCol w:w="2600"/>
        <w:gridCol w:w="3760"/>
      </w:tblGrid>
      <w:tr>
        <w:trPr>
          <w:tblHeader w:val="true"/>
        </w:trPr>
        <w:tc>
          <w:tcPr>
            <w:tcW w:type="dxa" w:w="3000"/>
            <w:shd w:fill="E8EEF5"/>
            <w:tcMar>
              <w:top w:w="100" w:type="dxa"/>
              <w:start w:w="120" w:type="dxa"/>
              <w:bottom w:w="100" w:type="dxa"/>
              <w:end w:w="120" w:type="dxa"/>
            </w:tcMar>
            <w:vAlign w:val="center"/>
          </w:tcPr>
          <w:p>
            <w:pPr>
              <w:spacing w:after="0"/>
            </w:pPr>
            <w:r>
              <w:rPr>
                <w:rFonts w:ascii="Calibri" w:hAnsi="Calibri"/>
                <w:b/>
                <w:i w:val="0"/>
                <w:color w:val="17365D"/>
                <w:sz w:val="19"/>
              </w:rPr>
              <w:t>Corte de revisión</w:t>
            </w:r>
          </w:p>
        </w:tc>
        <w:tc>
          <w:tcPr>
            <w:tcW w:type="dxa" w:w="2600"/>
            <w:shd w:fill="E8EEF5"/>
            <w:tcMar>
              <w:top w:w="100" w:type="dxa"/>
              <w:start w:w="120" w:type="dxa"/>
              <w:bottom w:w="100" w:type="dxa"/>
              <w:end w:w="120" w:type="dxa"/>
            </w:tcMar>
            <w:vAlign w:val="center"/>
          </w:tcPr>
          <w:p>
            <w:pPr>
              <w:spacing w:after="0"/>
            </w:pPr>
            <w:r>
              <w:rPr>
                <w:rFonts w:ascii="Calibri" w:hAnsi="Calibri"/>
                <w:b/>
                <w:i w:val="0"/>
                <w:color w:val="17365D"/>
                <w:sz w:val="19"/>
              </w:rPr>
              <w:t>Versión documental</w:t>
            </w:r>
          </w:p>
        </w:tc>
        <w:tc>
          <w:tcPr>
            <w:tcW w:type="dxa" w:w="3760"/>
            <w:shd w:fill="E8EEF5"/>
            <w:tcMar>
              <w:top w:w="100" w:type="dxa"/>
              <w:start w:w="120" w:type="dxa"/>
              <w:bottom w:w="100" w:type="dxa"/>
              <w:end w:w="120" w:type="dxa"/>
            </w:tcMar>
            <w:vAlign w:val="center"/>
          </w:tcPr>
          <w:p>
            <w:pPr>
              <w:spacing w:after="0"/>
            </w:pPr>
            <w:r>
              <w:rPr>
                <w:rFonts w:ascii="Calibri" w:hAnsi="Calibri"/>
                <w:b/>
                <w:i w:val="0"/>
                <w:color w:val="17365D"/>
                <w:sz w:val="19"/>
              </w:rPr>
              <w:t>Repositorio auditado</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9"/>
              </w:rPr>
              <w:t>14 de agosto de 2026</w:t>
            </w:r>
          </w:p>
        </w:tc>
        <w:tc>
          <w:tcPr>
            <w:tcW w:type="dxa" w:w="2600"/>
            <w:tcMar>
              <w:top w:w="100" w:type="dxa"/>
              <w:start w:w="120" w:type="dxa"/>
              <w:bottom w:w="100" w:type="dxa"/>
              <w:end w:w="120" w:type="dxa"/>
            </w:tcMar>
            <w:vAlign w:val="center"/>
          </w:tcPr>
          <w:p>
            <w:pPr>
              <w:spacing w:after="0" w:line="240" w:lineRule="auto"/>
            </w:pPr>
            <w:r>
              <w:rPr>
                <w:rFonts w:ascii="Calibri" w:hAnsi="Calibri"/>
                <w:b w:val="0"/>
                <w:i w:val="0"/>
                <w:color w:val="1F2937"/>
                <w:sz w:val="19"/>
              </w:rPr>
              <w:t>1.0</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9"/>
              </w:rPr>
              <w:t>Commit 7f8f9cb</w:t>
            </w:r>
          </w:p>
        </w:tc>
      </w:tr>
    </w:tbl>
    <w:p>
      <w:pPr>
        <w:spacing w:after="0"/>
      </w:pPr>
    </w:p>
    <w:p/>
    <w:p/>
    <w:p/>
    <w:p/>
    <w:p>
      <w:pPr>
        <w:jc w:val="center"/>
      </w:pPr>
      <w:r>
        <w:rPr>
          <w:rFonts w:ascii="Calibri" w:hAnsi="Calibri"/>
          <w:b w:val="0"/>
          <w:i/>
          <w:color w:val="667085"/>
          <w:sz w:val="20"/>
        </w:rPr>
        <w:t>Documento de referencia para desarrollo, operación, evaluación y escalamiento</w:t>
      </w:r>
    </w:p>
    <w:p>
      <w:r>
        <w:br w:type="page"/>
      </w:r>
    </w:p>
    <w:p>
      <w:pPr>
        <w:pStyle w:val="Heading1"/>
      </w:pPr>
      <w:r>
        <w:t>Control del documento</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100" w:type="dxa"/>
              <w:start w:w="120" w:type="dxa"/>
              <w:bottom w:w="100" w:type="dxa"/>
              <w:end w:w="120" w:type="dxa"/>
            </w:tcMar>
            <w:vAlign w:val="center"/>
          </w:tcPr>
          <w:p>
            <w:pPr>
              <w:spacing w:after="0"/>
            </w:pPr>
            <w:r>
              <w:rPr>
                <w:rFonts w:ascii="Calibri" w:hAnsi="Calibri"/>
                <w:b/>
                <w:i w:val="0"/>
                <w:color w:val="17365D"/>
                <w:sz w:val="18"/>
              </w:rPr>
              <w:t>Campo</w:t>
            </w:r>
          </w:p>
        </w:tc>
        <w:tc>
          <w:tcPr>
            <w:tcW w:type="dxa" w:w="7060"/>
            <w:shd w:fill="E8EEF5"/>
            <w:tcMar>
              <w:top w:w="100" w:type="dxa"/>
              <w:start w:w="120" w:type="dxa"/>
              <w:bottom w:w="100" w:type="dxa"/>
              <w:end w:w="120" w:type="dxa"/>
            </w:tcMar>
            <w:vAlign w:val="center"/>
          </w:tcPr>
          <w:p>
            <w:pPr>
              <w:spacing w:after="0"/>
            </w:pPr>
            <w:r>
              <w:rPr>
                <w:rFonts w:ascii="Calibri" w:hAnsi="Calibri"/>
                <w:b/>
                <w:i w:val="0"/>
                <w:color w:val="17365D"/>
                <w:sz w:val="18"/>
              </w:rPr>
              <w:t>Valor</w:t>
            </w:r>
          </w:p>
        </w:tc>
      </w:tr>
      <w:tr>
        <w:tc>
          <w:tcPr>
            <w:tcW w:type="dxa" w:w="2300"/>
            <w:tcMar>
              <w:top w:w="100" w:type="dxa"/>
              <w:start w:w="120" w:type="dxa"/>
              <w:bottom w:w="100" w:type="dxa"/>
              <w:end w:w="120" w:type="dxa"/>
            </w:tcMar>
            <w:vAlign w:val="center"/>
          </w:tcPr>
          <w:p>
            <w:pPr>
              <w:spacing w:after="0" w:line="240" w:lineRule="auto"/>
            </w:pPr>
            <w:r>
              <w:rPr>
                <w:rFonts w:ascii="Calibri" w:hAnsi="Calibri"/>
                <w:b w:val="0"/>
                <w:i w:val="0"/>
                <w:color w:val="1F2937"/>
                <w:sz w:val="18"/>
              </w:rPr>
              <w:t>Título</w:t>
            </w:r>
          </w:p>
        </w:tc>
        <w:tc>
          <w:tcPr>
            <w:tcW w:type="dxa" w:w="7060"/>
            <w:tcMar>
              <w:top w:w="100" w:type="dxa"/>
              <w:start w:w="120" w:type="dxa"/>
              <w:bottom w:w="100" w:type="dxa"/>
              <w:end w:w="120" w:type="dxa"/>
            </w:tcMar>
            <w:vAlign w:val="center"/>
          </w:tcPr>
          <w:p>
            <w:pPr>
              <w:spacing w:after="0" w:line="240" w:lineRule="auto"/>
            </w:pPr>
            <w:r>
              <w:rPr>
                <w:rFonts w:ascii="Calibri" w:hAnsi="Calibri"/>
                <w:b w:val="0"/>
                <w:i w:val="0"/>
                <w:color w:val="1F2937"/>
                <w:sz w:val="18"/>
              </w:rPr>
              <w:t>Documentación del estado actual de VisionClass</w:t>
            </w:r>
          </w:p>
        </w:tc>
      </w:tr>
      <w:tr>
        <w:tc>
          <w:tcPr>
            <w:tcW w:type="dxa" w:w="23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Propósito</w:t>
            </w:r>
          </w:p>
        </w:tc>
        <w:tc>
          <w:tcPr>
            <w:tcW w:type="dxa" w:w="70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Consolidar el estado técnico y funcional verificable de la aplicación.</w:t>
            </w:r>
          </w:p>
        </w:tc>
      </w:tr>
      <w:tr>
        <w:tc>
          <w:tcPr>
            <w:tcW w:type="dxa" w:w="2300"/>
            <w:tcMar>
              <w:top w:w="100" w:type="dxa"/>
              <w:start w:w="120" w:type="dxa"/>
              <w:bottom w:w="100" w:type="dxa"/>
              <w:end w:w="120" w:type="dxa"/>
            </w:tcMar>
            <w:vAlign w:val="center"/>
          </w:tcPr>
          <w:p>
            <w:pPr>
              <w:spacing w:after="0" w:line="240" w:lineRule="auto"/>
            </w:pPr>
            <w:r>
              <w:rPr>
                <w:rFonts w:ascii="Calibri" w:hAnsi="Calibri"/>
                <w:b w:val="0"/>
                <w:i w:val="0"/>
                <w:color w:val="1F2937"/>
                <w:sz w:val="18"/>
              </w:rPr>
              <w:t>Audiencia</w:t>
            </w:r>
          </w:p>
        </w:tc>
        <w:tc>
          <w:tcPr>
            <w:tcW w:type="dxa" w:w="7060"/>
            <w:tcMar>
              <w:top w:w="100" w:type="dxa"/>
              <w:start w:w="120" w:type="dxa"/>
              <w:bottom w:w="100" w:type="dxa"/>
              <w:end w:w="120" w:type="dxa"/>
            </w:tcMar>
            <w:vAlign w:val="center"/>
          </w:tcPr>
          <w:p>
            <w:pPr>
              <w:spacing w:after="0" w:line="240" w:lineRule="auto"/>
            </w:pPr>
            <w:r>
              <w:rPr>
                <w:rFonts w:ascii="Calibri" w:hAnsi="Calibri"/>
                <w:b w:val="0"/>
                <w:i w:val="0"/>
                <w:color w:val="1F2937"/>
                <w:sz w:val="18"/>
              </w:rPr>
              <w:t>Equipo de desarrollo, responsables académicos, operación, seguridad y futuros mantenedores.</w:t>
            </w:r>
          </w:p>
        </w:tc>
      </w:tr>
      <w:tr>
        <w:tc>
          <w:tcPr>
            <w:tcW w:type="dxa" w:w="23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Método</w:t>
            </w:r>
          </w:p>
        </w:tc>
        <w:tc>
          <w:tcPr>
            <w:tcW w:type="dxa" w:w="70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Revisión estática del repositorio, configuración, rutas, modelos, despliegue y flujo ML.</w:t>
            </w:r>
          </w:p>
        </w:tc>
      </w:tr>
      <w:tr>
        <w:tc>
          <w:tcPr>
            <w:tcW w:type="dxa" w:w="2300"/>
            <w:tcMar>
              <w:top w:w="100" w:type="dxa"/>
              <w:start w:w="120" w:type="dxa"/>
              <w:bottom w:w="100" w:type="dxa"/>
              <w:end w:w="120" w:type="dxa"/>
            </w:tcMar>
            <w:vAlign w:val="center"/>
          </w:tcPr>
          <w:p>
            <w:pPr>
              <w:spacing w:after="0" w:line="240" w:lineRule="auto"/>
            </w:pPr>
            <w:r>
              <w:rPr>
                <w:rFonts w:ascii="Calibri" w:hAnsi="Calibri"/>
                <w:b w:val="0"/>
                <w:i w:val="0"/>
                <w:color w:val="1F2937"/>
                <w:sz w:val="18"/>
              </w:rPr>
              <w:t>Limitación</w:t>
            </w:r>
          </w:p>
        </w:tc>
        <w:tc>
          <w:tcPr>
            <w:tcW w:type="dxa" w:w="7060"/>
            <w:tcMar>
              <w:top w:w="100" w:type="dxa"/>
              <w:start w:w="120" w:type="dxa"/>
              <w:bottom w:w="100" w:type="dxa"/>
              <w:end w:w="120" w:type="dxa"/>
            </w:tcMar>
            <w:vAlign w:val="center"/>
          </w:tcPr>
          <w:p>
            <w:pPr>
              <w:spacing w:after="0" w:line="240" w:lineRule="auto"/>
            </w:pPr>
            <w:r>
              <w:rPr>
                <w:rFonts w:ascii="Calibri" w:hAnsi="Calibri"/>
                <w:b w:val="0"/>
                <w:i w:val="0"/>
                <w:color w:val="1F2937"/>
                <w:sz w:val="18"/>
              </w:rPr>
              <w:t>No incluye mediciones directas de disponibilidad, latencia ni datos internos del entorno Render.</w:t>
            </w:r>
          </w:p>
        </w:tc>
      </w:tr>
    </w:tbl>
    <w:p>
      <w:pPr>
        <w:spacing w:after="0"/>
      </w:pPr>
    </w:p>
    <w:p>
      <w:pPr>
        <w:pStyle w:val="Heading2"/>
      </w:pPr>
      <w:r>
        <w:t>Historial de versiones</w:t>
      </w:r>
    </w:p>
    <w:tbl>
      <w:tblPr>
        <w:tblStyle w:val="TableGrid"/>
        <w:tblW w:type="dxa" w:w="9360"/>
        <w:jc w:val="left"/>
        <w:tblLayout w:type="fixed"/>
        <w:tblLook w:firstColumn="1" w:firstRow="1" w:lastColumn="0" w:lastRow="0" w:noHBand="0" w:noVBand="1" w:val="04A0"/>
        <w:tblInd w:w="120" w:type="dxa"/>
      </w:tblPr>
      <w:tblGrid>
        <w:gridCol w:w="1200"/>
        <w:gridCol w:w="1600"/>
        <w:gridCol w:w="4560"/>
        <w:gridCol w:w="2000"/>
      </w:tblGrid>
      <w:tr>
        <w:trPr>
          <w:tblHeader w:val="true"/>
        </w:trPr>
        <w:tc>
          <w:tcPr>
            <w:tcW w:type="dxa" w:w="1200"/>
            <w:shd w:fill="E8EEF5"/>
            <w:tcMar>
              <w:top w:w="100" w:type="dxa"/>
              <w:start w:w="120" w:type="dxa"/>
              <w:bottom w:w="100" w:type="dxa"/>
              <w:end w:w="120" w:type="dxa"/>
            </w:tcMar>
            <w:vAlign w:val="center"/>
          </w:tcPr>
          <w:p>
            <w:pPr>
              <w:spacing w:after="0"/>
            </w:pPr>
            <w:r>
              <w:rPr>
                <w:rFonts w:ascii="Calibri" w:hAnsi="Calibri"/>
                <w:b/>
                <w:i w:val="0"/>
                <w:color w:val="17365D"/>
                <w:sz w:val="18"/>
              </w:rPr>
              <w:t>Versión</w:t>
            </w:r>
          </w:p>
        </w:tc>
        <w:tc>
          <w:tcPr>
            <w:tcW w:type="dxa" w:w="1600"/>
            <w:shd w:fill="E8EEF5"/>
            <w:tcMar>
              <w:top w:w="100" w:type="dxa"/>
              <w:start w:w="120" w:type="dxa"/>
              <w:bottom w:w="100" w:type="dxa"/>
              <w:end w:w="120" w:type="dxa"/>
            </w:tcMar>
            <w:vAlign w:val="center"/>
          </w:tcPr>
          <w:p>
            <w:pPr>
              <w:spacing w:after="0"/>
            </w:pPr>
            <w:r>
              <w:rPr>
                <w:rFonts w:ascii="Calibri" w:hAnsi="Calibri"/>
                <w:b/>
                <w:i w:val="0"/>
                <w:color w:val="17365D"/>
                <w:sz w:val="18"/>
              </w:rPr>
              <w:t>Fecha</w:t>
            </w:r>
          </w:p>
        </w:tc>
        <w:tc>
          <w:tcPr>
            <w:tcW w:type="dxa" w:w="4560"/>
            <w:shd w:fill="E8EEF5"/>
            <w:tcMar>
              <w:top w:w="100" w:type="dxa"/>
              <w:start w:w="120" w:type="dxa"/>
              <w:bottom w:w="100" w:type="dxa"/>
              <w:end w:w="120" w:type="dxa"/>
            </w:tcMar>
            <w:vAlign w:val="center"/>
          </w:tcPr>
          <w:p>
            <w:pPr>
              <w:spacing w:after="0"/>
            </w:pPr>
            <w:r>
              <w:rPr>
                <w:rFonts w:ascii="Calibri" w:hAnsi="Calibri"/>
                <w:b/>
                <w:i w:val="0"/>
                <w:color w:val="17365D"/>
                <w:sz w:val="18"/>
              </w:rPr>
              <w:t>Cambio</w:t>
            </w:r>
          </w:p>
        </w:tc>
        <w:tc>
          <w:tcPr>
            <w:tcW w:type="dxa" w:w="2000"/>
            <w:shd w:fill="E8EEF5"/>
            <w:tcMar>
              <w:top w:w="100" w:type="dxa"/>
              <w:start w:w="120" w:type="dxa"/>
              <w:bottom w:w="100" w:type="dxa"/>
              <w:end w:w="120" w:type="dxa"/>
            </w:tcMar>
            <w:vAlign w:val="center"/>
          </w:tcPr>
          <w:p>
            <w:pPr>
              <w:spacing w:after="0"/>
            </w:pPr>
            <w:r>
              <w:rPr>
                <w:rFonts w:ascii="Calibri" w:hAnsi="Calibri"/>
                <w:b/>
                <w:i w:val="0"/>
                <w:color w:val="17365D"/>
                <w:sz w:val="18"/>
              </w:rPr>
              <w:t>Responsable</w:t>
            </w:r>
          </w:p>
        </w:tc>
      </w:tr>
      <w:tr>
        <w:tc>
          <w:tcPr>
            <w:tcW w:type="dxa" w:w="1200"/>
            <w:tcMar>
              <w:top w:w="100" w:type="dxa"/>
              <w:start w:w="120" w:type="dxa"/>
              <w:bottom w:w="100" w:type="dxa"/>
              <w:end w:w="120" w:type="dxa"/>
            </w:tcMar>
            <w:vAlign w:val="center"/>
          </w:tcPr>
          <w:p>
            <w:pPr>
              <w:spacing w:after="0" w:line="240" w:lineRule="auto"/>
            </w:pPr>
            <w:r>
              <w:rPr>
                <w:rFonts w:ascii="Calibri" w:hAnsi="Calibri"/>
                <w:b w:val="0"/>
                <w:i w:val="0"/>
                <w:color w:val="1F2937"/>
                <w:sz w:val="18"/>
              </w:rPr>
              <w:t>1.0</w:t>
            </w:r>
          </w:p>
        </w:tc>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14/08/2026</w:t>
            </w:r>
          </w:p>
        </w:tc>
        <w:tc>
          <w:tcPr>
            <w:tcW w:type="dxa" w:w="4560"/>
            <w:tcMar>
              <w:top w:w="100" w:type="dxa"/>
              <w:start w:w="120" w:type="dxa"/>
              <w:bottom w:w="100" w:type="dxa"/>
              <w:end w:w="120" w:type="dxa"/>
            </w:tcMar>
            <w:vAlign w:val="center"/>
          </w:tcPr>
          <w:p>
            <w:pPr>
              <w:spacing w:after="0" w:line="240" w:lineRule="auto"/>
            </w:pPr>
            <w:r>
              <w:rPr>
                <w:rFonts w:ascii="Calibri" w:hAnsi="Calibri"/>
                <w:b w:val="0"/>
                <w:i w:val="0"/>
                <w:color w:val="1F2937"/>
                <w:sz w:val="18"/>
              </w:rPr>
              <w:t>Emisión inicial basada en el commit 7f8f9cb.</w:t>
            </w:r>
          </w:p>
        </w:tc>
        <w:tc>
          <w:tcPr>
            <w:tcW w:type="dxa" w:w="2000"/>
            <w:tcMar>
              <w:top w:w="100" w:type="dxa"/>
              <w:start w:w="120" w:type="dxa"/>
              <w:bottom w:w="100" w:type="dxa"/>
              <w:end w:w="120" w:type="dxa"/>
            </w:tcMar>
            <w:vAlign w:val="center"/>
          </w:tcPr>
          <w:p>
            <w:pPr>
              <w:spacing w:after="0" w:line="240" w:lineRule="auto"/>
            </w:pPr>
            <w:r>
              <w:rPr>
                <w:rFonts w:ascii="Calibri" w:hAnsi="Calibri"/>
                <w:b w:val="0"/>
                <w:i w:val="0"/>
                <w:color w:val="1F2937"/>
                <w:sz w:val="18"/>
              </w:rPr>
              <w:t>Equipo VisionClass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60"/>
            </w:pPr>
            <w:r>
              <w:rPr>
                <w:rFonts w:ascii="Calibri" w:hAnsi="Calibri"/>
                <w:b/>
                <w:i w:val="0"/>
                <w:color w:val="17365D"/>
                <w:sz w:val="22"/>
              </w:rPr>
              <w:t xml:space="preserve">Clasificación del contenido  </w:t>
            </w:r>
            <w:r>
              <w:rPr>
                <w:rFonts w:ascii="Calibri" w:hAnsi="Calibri"/>
                <w:b w:val="0"/>
                <w:i w:val="0"/>
                <w:color w:val="1F2937"/>
                <w:sz w:val="22"/>
              </w:rPr>
              <w:t>Las credenciales, claves y secretos se representan únicamente como nombres de variables. Este documento no reproduce valores sensibles de archivos .env.</w:t>
            </w:r>
          </w:p>
        </w:tc>
      </w:tr>
    </w:tbl>
    <w:p>
      <w:pPr>
        <w:spacing w:after="0"/>
      </w:pPr>
    </w:p>
    <w:p>
      <w:pPr>
        <w:pStyle w:val="Heading1"/>
      </w:pPr>
      <w:r>
        <w:t>Contenido</w:t>
      </w:r>
    </w:p>
    <w:p>
      <w:pPr>
        <w:pStyle w:val="ListBullet"/>
        <w:spacing w:after="80" w:line="276" w:lineRule="auto"/>
      </w:pPr>
      <w:r>
        <w:rPr>
          <w:rFonts w:ascii="Calibri" w:hAnsi="Calibri"/>
          <w:b w:val="0"/>
          <w:i w:val="0"/>
          <w:color w:val="1F2937"/>
          <w:sz w:val="22"/>
        </w:rPr>
        <w:t>1. Resumen ejecutivo</w:t>
      </w:r>
    </w:p>
    <w:p>
      <w:pPr>
        <w:pStyle w:val="ListBullet"/>
        <w:spacing w:after="80" w:line="276" w:lineRule="auto"/>
      </w:pPr>
      <w:r>
        <w:rPr>
          <w:rFonts w:ascii="Calibri" w:hAnsi="Calibri"/>
          <w:b w:val="0"/>
          <w:i w:val="0"/>
          <w:color w:val="1F2937"/>
          <w:sz w:val="22"/>
        </w:rPr>
        <w:t>2. Alcance y metodología</w:t>
      </w:r>
    </w:p>
    <w:p>
      <w:pPr>
        <w:pStyle w:val="ListBullet"/>
        <w:spacing w:after="80" w:line="276" w:lineRule="auto"/>
      </w:pPr>
      <w:r>
        <w:rPr>
          <w:rFonts w:ascii="Calibri" w:hAnsi="Calibri"/>
          <w:b w:val="0"/>
          <w:i w:val="0"/>
          <w:color w:val="1F2937"/>
          <w:sz w:val="22"/>
        </w:rPr>
        <w:t>3. Visión funcional</w:t>
      </w:r>
    </w:p>
    <w:p>
      <w:pPr>
        <w:pStyle w:val="ListBullet"/>
        <w:spacing w:after="80" w:line="276" w:lineRule="auto"/>
      </w:pPr>
      <w:r>
        <w:rPr>
          <w:rFonts w:ascii="Calibri" w:hAnsi="Calibri"/>
          <w:b w:val="0"/>
          <w:i w:val="0"/>
          <w:color w:val="1F2937"/>
          <w:sz w:val="22"/>
        </w:rPr>
        <w:t>4. Arquitectura de solución</w:t>
      </w:r>
    </w:p>
    <w:p>
      <w:pPr>
        <w:pStyle w:val="ListBullet"/>
        <w:spacing w:after="80" w:line="276" w:lineRule="auto"/>
      </w:pPr>
      <w:r>
        <w:rPr>
          <w:rFonts w:ascii="Calibri" w:hAnsi="Calibri"/>
          <w:b w:val="0"/>
          <w:i w:val="0"/>
          <w:color w:val="1F2937"/>
          <w:sz w:val="22"/>
        </w:rPr>
        <w:t>5. Componentes técnicos</w:t>
      </w:r>
    </w:p>
    <w:p>
      <w:pPr>
        <w:pStyle w:val="ListBullet"/>
        <w:spacing w:after="80" w:line="276" w:lineRule="auto"/>
      </w:pPr>
      <w:r>
        <w:rPr>
          <w:rFonts w:ascii="Calibri" w:hAnsi="Calibri"/>
          <w:b w:val="0"/>
          <w:i w:val="0"/>
          <w:color w:val="1F2937"/>
          <w:sz w:val="22"/>
        </w:rPr>
        <w:t>6. Datos y API</w:t>
      </w:r>
    </w:p>
    <w:p>
      <w:pPr>
        <w:pStyle w:val="ListBullet"/>
        <w:spacing w:after="80" w:line="276" w:lineRule="auto"/>
      </w:pPr>
      <w:r>
        <w:rPr>
          <w:rFonts w:ascii="Calibri" w:hAnsi="Calibri"/>
          <w:b w:val="0"/>
          <w:i w:val="0"/>
          <w:color w:val="1F2937"/>
          <w:sz w:val="22"/>
        </w:rPr>
        <w:t>7. Flujos principales</w:t>
      </w:r>
    </w:p>
    <w:p>
      <w:pPr>
        <w:pStyle w:val="ListBullet"/>
        <w:spacing w:after="80" w:line="276" w:lineRule="auto"/>
      </w:pPr>
      <w:r>
        <w:rPr>
          <w:rFonts w:ascii="Calibri" w:hAnsi="Calibri"/>
          <w:b w:val="0"/>
          <w:i w:val="0"/>
          <w:color w:val="1F2937"/>
          <w:sz w:val="22"/>
        </w:rPr>
        <w:t>8. Estado del machine learning</w:t>
      </w:r>
    </w:p>
    <w:p>
      <w:pPr>
        <w:pStyle w:val="ListBullet"/>
        <w:spacing w:after="80" w:line="276" w:lineRule="auto"/>
      </w:pPr>
      <w:r>
        <w:rPr>
          <w:rFonts w:ascii="Calibri" w:hAnsi="Calibri"/>
          <w:b w:val="0"/>
          <w:i w:val="0"/>
          <w:color w:val="1F2937"/>
          <w:sz w:val="22"/>
        </w:rPr>
        <w:t>9. Seguridad y privacidad</w:t>
      </w:r>
    </w:p>
    <w:p>
      <w:pPr>
        <w:pStyle w:val="ListBullet"/>
        <w:spacing w:after="80" w:line="276" w:lineRule="auto"/>
      </w:pPr>
      <w:r>
        <w:rPr>
          <w:rFonts w:ascii="Calibri" w:hAnsi="Calibri"/>
          <w:b w:val="0"/>
          <w:i w:val="0"/>
          <w:color w:val="1F2937"/>
          <w:sz w:val="22"/>
        </w:rPr>
        <w:t>10. Despliegue y operación</w:t>
      </w:r>
    </w:p>
    <w:p>
      <w:pPr>
        <w:pStyle w:val="ListBullet"/>
        <w:spacing w:after="80" w:line="276" w:lineRule="auto"/>
      </w:pPr>
      <w:r>
        <w:rPr>
          <w:rFonts w:ascii="Calibri" w:hAnsi="Calibri"/>
          <w:b w:val="0"/>
          <w:i w:val="0"/>
          <w:color w:val="1F2937"/>
          <w:sz w:val="22"/>
        </w:rPr>
        <w:t>11. Calidad y mantenibilidad</w:t>
      </w:r>
    </w:p>
    <w:p>
      <w:pPr>
        <w:pStyle w:val="ListBullet"/>
        <w:spacing w:after="80" w:line="276" w:lineRule="auto"/>
      </w:pPr>
      <w:r>
        <w:rPr>
          <w:rFonts w:ascii="Calibri" w:hAnsi="Calibri"/>
          <w:b w:val="0"/>
          <w:i w:val="0"/>
          <w:color w:val="1F2937"/>
          <w:sz w:val="22"/>
        </w:rPr>
        <w:t>12. Riesgos y deuda técnica</w:t>
      </w:r>
    </w:p>
    <w:p>
      <w:pPr>
        <w:pStyle w:val="ListBullet"/>
        <w:spacing w:after="80" w:line="276" w:lineRule="auto"/>
      </w:pPr>
      <w:r>
        <w:rPr>
          <w:rFonts w:ascii="Calibri" w:hAnsi="Calibri"/>
          <w:b w:val="0"/>
          <w:i w:val="0"/>
          <w:color w:val="1F2937"/>
          <w:sz w:val="22"/>
        </w:rPr>
        <w:t>13. Escalabilidad</w:t>
      </w:r>
    </w:p>
    <w:p>
      <w:pPr>
        <w:pStyle w:val="ListBullet"/>
        <w:spacing w:after="80" w:line="276" w:lineRule="auto"/>
      </w:pPr>
      <w:r>
        <w:rPr>
          <w:rFonts w:ascii="Calibri" w:hAnsi="Calibri"/>
          <w:b w:val="0"/>
          <w:i w:val="0"/>
          <w:color w:val="1F2937"/>
          <w:sz w:val="22"/>
        </w:rPr>
        <w:t>14. Hoja de ruta</w:t>
      </w:r>
    </w:p>
    <w:p>
      <w:pPr>
        <w:pStyle w:val="ListBullet"/>
        <w:spacing w:after="80" w:line="276" w:lineRule="auto"/>
      </w:pPr>
      <w:r>
        <w:rPr>
          <w:rFonts w:ascii="Calibri" w:hAnsi="Calibri"/>
          <w:b w:val="0"/>
          <w:i w:val="0"/>
          <w:color w:val="1F2937"/>
          <w:sz w:val="22"/>
        </w:rPr>
        <w:t>15. Runbook operativo</w:t>
      </w:r>
    </w:p>
    <w:p>
      <w:pPr>
        <w:pStyle w:val="ListBullet"/>
        <w:spacing w:after="80" w:line="276" w:lineRule="auto"/>
      </w:pPr>
      <w:r>
        <w:rPr>
          <w:rFonts w:ascii="Calibri" w:hAnsi="Calibri"/>
          <w:b w:val="0"/>
          <w:i w:val="0"/>
          <w:color w:val="1F2937"/>
          <w:sz w:val="22"/>
        </w:rPr>
        <w:t>Apéndices</w:t>
      </w:r>
    </w:p>
    <w:p>
      <w:r>
        <w:br w:type="page"/>
      </w:r>
    </w:p>
    <w:p>
      <w:pPr>
        <w:pStyle w:val="Heading1"/>
      </w:pPr>
      <w:r>
        <w:t>1. Resumen ejecutivo</w:t>
      </w:r>
    </w:p>
    <w:p>
      <w:pPr>
        <w:spacing w:after="120" w:line="264" w:lineRule="auto"/>
      </w:pPr>
      <w:r>
        <w:rPr>
          <w:rFonts w:ascii="Calibri" w:hAnsi="Calibri"/>
          <w:b w:val="0"/>
          <w:i w:val="0"/>
          <w:color w:val="1F2937"/>
          <w:sz w:val="22"/>
        </w:rPr>
        <w:t>VisionClass es una aplicación web educativa compuesta por un frontend Next.js, una API Django REST Framework, una base PostgreSQL y un servicio independiente FastAPI para análisis visual. La aplicación ofrece autenticación local y Google OAuth, gestión de cursos y contenidos, inscripción, consumo de materiales, cuestionarios finales, prueba D2R, seguimiento de atención visual, paneles por rol, notificaciones y administración institucional.</w:t>
      </w:r>
    </w:p>
    <w:p>
      <w:pPr>
        <w:spacing w:after="120" w:line="264" w:lineRule="auto"/>
      </w:pPr>
      <w:r>
        <w:rPr>
          <w:rFonts w:ascii="Calibri" w:hAnsi="Calibri"/>
          <w:b w:val="0"/>
          <w:i w:val="0"/>
          <w:color w:val="1F2937"/>
          <w:sz w:val="22"/>
        </w:rPr>
        <w:t>El estado general se clasifica como prototipo funcional desplegable. Los recorridos principales están representados en código y existe configuración para Render y Docker Compose. No obstante, la madurez es desigual: las capacidades LMS y de administración están más consolidadas que la validación científica del indicador de atención, la automatización de pruebas y la preparación para concurrencia elevada.</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shd w:fill="E8EEF5"/>
            <w:tcMar>
              <w:top w:w="100" w:type="dxa"/>
              <w:start w:w="120" w:type="dxa"/>
              <w:bottom w:w="100" w:type="dxa"/>
              <w:end w:w="120" w:type="dxa"/>
            </w:tcMar>
            <w:vAlign w:val="center"/>
          </w:tcPr>
          <w:p>
            <w:pPr>
              <w:spacing w:after="0"/>
            </w:pPr>
            <w:r>
              <w:rPr>
                <w:rFonts w:ascii="Calibri" w:hAnsi="Calibri"/>
                <w:b/>
                <w:i w:val="0"/>
                <w:color w:val="17365D"/>
                <w:sz w:val="18"/>
              </w:rPr>
              <w:t>Área</w:t>
            </w:r>
          </w:p>
        </w:tc>
        <w:tc>
          <w:tcPr>
            <w:tcW w:type="dxa" w:w="1800"/>
            <w:shd w:fill="E8EEF5"/>
            <w:tcMar>
              <w:top w:w="100" w:type="dxa"/>
              <w:start w:w="120" w:type="dxa"/>
              <w:bottom w:w="100" w:type="dxa"/>
              <w:end w:w="120" w:type="dxa"/>
            </w:tcMar>
            <w:vAlign w:val="center"/>
          </w:tcPr>
          <w:p>
            <w:pPr>
              <w:spacing w:after="0"/>
            </w:pPr>
            <w:r>
              <w:rPr>
                <w:rFonts w:ascii="Calibri" w:hAnsi="Calibri"/>
                <w:b/>
                <w:i w:val="0"/>
                <w:color w:val="17365D"/>
                <w:sz w:val="18"/>
              </w:rPr>
              <w:t>Estado</w:t>
            </w:r>
          </w:p>
        </w:tc>
        <w:tc>
          <w:tcPr>
            <w:tcW w:type="dxa" w:w="5660"/>
            <w:shd w:fill="E8EEF5"/>
            <w:tcMar>
              <w:top w:w="100" w:type="dxa"/>
              <w:start w:w="120" w:type="dxa"/>
              <w:bottom w:w="100" w:type="dxa"/>
              <w:end w:w="120" w:type="dxa"/>
            </w:tcMar>
            <w:vAlign w:val="center"/>
          </w:tcPr>
          <w:p>
            <w:pPr>
              <w:spacing w:after="0"/>
            </w:pPr>
            <w:r>
              <w:rPr>
                <w:rFonts w:ascii="Calibri" w:hAnsi="Calibri"/>
                <w:b/>
                <w:i w:val="0"/>
                <w:color w:val="17365D"/>
                <w:sz w:val="18"/>
              </w:rPr>
              <w:t>Evaluación resumida</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Frontend</w:t>
            </w:r>
          </w:p>
        </w:tc>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c>
          <w:tcPr>
            <w:tcW w:type="dxa" w:w="5660"/>
            <w:tcMar>
              <w:top w:w="100" w:type="dxa"/>
              <w:start w:w="120" w:type="dxa"/>
              <w:bottom w:w="100" w:type="dxa"/>
              <w:end w:w="120" w:type="dxa"/>
            </w:tcMar>
            <w:vAlign w:val="center"/>
          </w:tcPr>
          <w:p>
            <w:pPr>
              <w:spacing w:after="0" w:line="240" w:lineRule="auto"/>
            </w:pPr>
            <w:r>
              <w:rPr>
                <w:rFonts w:ascii="Calibri" w:hAnsi="Calibri"/>
                <w:b w:val="0"/>
                <w:i w:val="0"/>
                <w:color w:val="1F2937"/>
                <w:sz w:val="18"/>
              </w:rPr>
              <w:t>Rutas y paneles por rol; diseño responsive incorporado en el último commit.</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Backend/API</w:t>
            </w:r>
          </w:p>
        </w:tc>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c>
          <w:tcPr>
            <w:tcW w:type="dxa" w:w="56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Recursos REST, JWT, OAuth, reportes, permisos y persistencia relacional.</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Servicio ML</w:t>
            </w:r>
          </w:p>
        </w:tc>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Parcial</w:t>
            </w:r>
          </w:p>
        </w:tc>
        <w:tc>
          <w:tcPr>
            <w:tcW w:type="dxa" w:w="5660"/>
            <w:tcMar>
              <w:top w:w="100" w:type="dxa"/>
              <w:start w:w="120" w:type="dxa"/>
              <w:bottom w:w="100" w:type="dxa"/>
              <w:end w:w="120" w:type="dxa"/>
            </w:tcMar>
            <w:vAlign w:val="center"/>
          </w:tcPr>
          <w:p>
            <w:pPr>
              <w:spacing w:after="0" w:line="240" w:lineRule="auto"/>
            </w:pPr>
            <w:r>
              <w:rPr>
                <w:rFonts w:ascii="Calibri" w:hAnsi="Calibri"/>
                <w:b w:val="0"/>
                <w:i w:val="0"/>
                <w:color w:val="1F2937"/>
                <w:sz w:val="18"/>
              </w:rPr>
              <w:t>Visión computacional heurística operativa; CNN-LSTM opcional sin artefacto versionado.</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D2R</w:t>
            </w:r>
          </w:p>
        </w:tc>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 con cautelas</w:t>
            </w:r>
          </w:p>
        </w:tc>
        <w:tc>
          <w:tcPr>
            <w:tcW w:type="dxa" w:w="56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Captura resultados y atención; no debe presentarse como diagnóstico clínico.</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Despliegue</w:t>
            </w:r>
          </w:p>
        </w:tc>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c>
          <w:tcPr>
            <w:tcW w:type="dxa" w:w="5660"/>
            <w:tcMar>
              <w:top w:w="100" w:type="dxa"/>
              <w:start w:w="120" w:type="dxa"/>
              <w:bottom w:w="100" w:type="dxa"/>
              <w:end w:w="120" w:type="dxa"/>
            </w:tcMar>
            <w:vAlign w:val="center"/>
          </w:tcPr>
          <w:p>
            <w:pPr>
              <w:spacing w:after="0" w:line="240" w:lineRule="auto"/>
            </w:pPr>
            <w:r>
              <w:rPr>
                <w:rFonts w:ascii="Calibri" w:hAnsi="Calibri"/>
                <w:b w:val="0"/>
                <w:i w:val="0"/>
                <w:color w:val="1F2937"/>
                <w:sz w:val="18"/>
              </w:rPr>
              <w:t>Blueprint Render y entorno Docker local disponibles.</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Pruebas</w:t>
            </w:r>
          </w:p>
        </w:tc>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Insuficiente</w:t>
            </w:r>
          </w:p>
        </w:tc>
        <w:tc>
          <w:tcPr>
            <w:tcW w:type="dxa" w:w="56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Cobertura automatizada prácticamente ausente en backend y ML.</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Escalabilidad</w:t>
            </w:r>
          </w:p>
        </w:tc>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En riesgo</w:t>
            </w:r>
          </w:p>
        </w:tc>
        <w:tc>
          <w:tcPr>
            <w:tcW w:type="dxa" w:w="5660"/>
            <w:tcMar>
              <w:top w:w="100" w:type="dxa"/>
              <w:start w:w="120" w:type="dxa"/>
              <w:bottom w:w="100" w:type="dxa"/>
              <w:end w:w="120" w:type="dxa"/>
            </w:tcMar>
            <w:vAlign w:val="center"/>
          </w:tcPr>
          <w:p>
            <w:pPr>
              <w:spacing w:after="0" w:line="240" w:lineRule="auto"/>
            </w:pPr>
            <w:r>
              <w:rPr>
                <w:rFonts w:ascii="Calibri" w:hAnsi="Calibri"/>
                <w:b w:val="0"/>
                <w:i w:val="0"/>
                <w:color w:val="1F2937"/>
                <w:sz w:val="18"/>
              </w:rPr>
              <w:t>El envío por estudiante de ~1 frame/s satura CPU y puede acumular solicitudes.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CC"/>
          </w:tcPr>
          <w:p>
            <w:pPr>
              <w:spacing w:after="60"/>
            </w:pPr>
            <w:r>
              <w:rPr>
                <w:rFonts w:ascii="Calibri" w:hAnsi="Calibri"/>
                <w:b/>
                <w:i w:val="0"/>
                <w:color w:val="7A5A00"/>
                <w:sz w:val="22"/>
              </w:rPr>
              <w:t xml:space="preserve">Conclusión ejecutiva  </w:t>
            </w:r>
            <w:r>
              <w:rPr>
                <w:rFonts w:ascii="Calibri" w:hAnsi="Calibri"/>
                <w:b w:val="0"/>
                <w:i w:val="0"/>
                <w:color w:val="1F2937"/>
                <w:sz w:val="22"/>
              </w:rPr>
              <w:t>La aplicación demuestra valor y una arquitectura modular, pero antes de escalar debe cerrar cuatro brechas: validación ML, control de concurrencia, observabilidad y pruebas automatizadas.</w:t>
            </w:r>
          </w:p>
        </w:tc>
      </w:tr>
    </w:tbl>
    <w:p>
      <w:pPr>
        <w:spacing w:after="0"/>
      </w:pPr>
    </w:p>
    <w:p>
      <w:pPr>
        <w:pStyle w:val="Heading1"/>
      </w:pPr>
      <w:r>
        <w:t>2. Alcance y metodología</w:t>
      </w:r>
    </w:p>
    <w:p>
      <w:pPr>
        <w:spacing w:after="120" w:line="264" w:lineRule="auto"/>
      </w:pPr>
      <w:r>
        <w:rPr>
          <w:rFonts w:ascii="Calibri" w:hAnsi="Calibri"/>
          <w:b w:val="0"/>
          <w:i w:val="0"/>
          <w:color w:val="1F2937"/>
          <w:sz w:val="22"/>
        </w:rPr>
        <w:t>La revisión cubre el código fuente presente en frontend, backend y ml; los archivos de despliegue render.yaml y docker-compose.yml; las dependencias; las rutas públicas; los modelos persistentes; los comandos de gestión y la documentación existente. El corte corresponde al commit 7f8f9cb, cuyo mensaje indica mejoras responsive y de contenido.</w:t>
      </w:r>
    </w:p>
    <w:p>
      <w:pPr>
        <w:pStyle w:val="Heading2"/>
      </w:pPr>
      <w:r>
        <w:t>2.1 Incluido</w:t>
      </w:r>
    </w:p>
    <w:p>
      <w:pPr>
        <w:pStyle w:val="ListBullet"/>
        <w:spacing w:after="80" w:line="276" w:lineRule="auto"/>
      </w:pPr>
      <w:r>
        <w:rPr>
          <w:rFonts w:ascii="Calibri" w:hAnsi="Calibri"/>
          <w:b w:val="0"/>
          <w:i w:val="0"/>
          <w:color w:val="1F2937"/>
          <w:sz w:val="22"/>
        </w:rPr>
        <w:t>Inventario funcional por actor.</w:t>
      </w:r>
    </w:p>
    <w:p>
      <w:pPr>
        <w:pStyle w:val="ListBullet"/>
        <w:spacing w:after="80" w:line="276" w:lineRule="auto"/>
      </w:pPr>
      <w:r>
        <w:rPr>
          <w:rFonts w:ascii="Calibri" w:hAnsi="Calibri"/>
          <w:b w:val="0"/>
          <w:i w:val="0"/>
          <w:color w:val="1F2937"/>
          <w:sz w:val="22"/>
        </w:rPr>
        <w:t>Arquitectura lógica y flujo de datos.</w:t>
      </w:r>
    </w:p>
    <w:p>
      <w:pPr>
        <w:pStyle w:val="ListBullet"/>
        <w:spacing w:after="80" w:line="276" w:lineRule="auto"/>
      </w:pPr>
      <w:r>
        <w:rPr>
          <w:rFonts w:ascii="Calibri" w:hAnsi="Calibri"/>
          <w:b w:val="0"/>
          <w:i w:val="0"/>
          <w:color w:val="1F2937"/>
          <w:sz w:val="22"/>
        </w:rPr>
        <w:t>Estado real del módulo de atención visual y entrenamiento.</w:t>
      </w:r>
    </w:p>
    <w:p>
      <w:pPr>
        <w:pStyle w:val="ListBullet"/>
        <w:spacing w:after="80" w:line="276" w:lineRule="auto"/>
      </w:pPr>
      <w:r>
        <w:rPr>
          <w:rFonts w:ascii="Calibri" w:hAnsi="Calibri"/>
          <w:b w:val="0"/>
          <w:i w:val="0"/>
          <w:color w:val="1F2937"/>
          <w:sz w:val="22"/>
        </w:rPr>
        <w:t>Modelo de datos y superficie API.</w:t>
      </w:r>
    </w:p>
    <w:p>
      <w:pPr>
        <w:pStyle w:val="ListBullet"/>
        <w:spacing w:after="80" w:line="276" w:lineRule="auto"/>
      </w:pPr>
      <w:r>
        <w:rPr>
          <w:rFonts w:ascii="Calibri" w:hAnsi="Calibri"/>
          <w:b w:val="0"/>
          <w:i w:val="0"/>
          <w:color w:val="1F2937"/>
          <w:sz w:val="22"/>
        </w:rPr>
        <w:t>Configuración, despliegue, seguridad, operación y mantenimiento.</w:t>
      </w:r>
    </w:p>
    <w:p>
      <w:pPr>
        <w:pStyle w:val="ListBullet"/>
        <w:spacing w:after="80" w:line="276" w:lineRule="auto"/>
      </w:pPr>
      <w:r>
        <w:rPr>
          <w:rFonts w:ascii="Calibri" w:hAnsi="Calibri"/>
          <w:b w:val="0"/>
          <w:i w:val="0"/>
          <w:color w:val="1F2937"/>
          <w:sz w:val="22"/>
        </w:rPr>
        <w:t>Riesgos, prioridades y hoja de ruta.</w:t>
      </w:r>
    </w:p>
    <w:p>
      <w:pPr>
        <w:pStyle w:val="Heading2"/>
      </w:pPr>
      <w:r>
        <w:t>2.2 Fuera de alcance</w:t>
      </w:r>
    </w:p>
    <w:p>
      <w:pPr>
        <w:pStyle w:val="ListBullet"/>
        <w:spacing w:after="80" w:line="276" w:lineRule="auto"/>
      </w:pPr>
      <w:r>
        <w:rPr>
          <w:rFonts w:ascii="Calibri" w:hAnsi="Calibri"/>
          <w:b w:val="0"/>
          <w:i w:val="0"/>
          <w:color w:val="1F2937"/>
          <w:sz w:val="22"/>
        </w:rPr>
        <w:t>Auditoría de infraestructura activa en Render.</w:t>
      </w:r>
    </w:p>
    <w:p>
      <w:pPr>
        <w:pStyle w:val="ListBullet"/>
        <w:spacing w:after="80" w:line="276" w:lineRule="auto"/>
      </w:pPr>
      <w:r>
        <w:rPr>
          <w:rFonts w:ascii="Calibri" w:hAnsi="Calibri"/>
          <w:b w:val="0"/>
          <w:i w:val="0"/>
          <w:color w:val="1F2937"/>
          <w:sz w:val="22"/>
        </w:rPr>
        <w:t>Prueba de penetración y revisión legal formal.</w:t>
      </w:r>
    </w:p>
    <w:p>
      <w:pPr>
        <w:pStyle w:val="ListBullet"/>
        <w:spacing w:after="80" w:line="276" w:lineRule="auto"/>
      </w:pPr>
      <w:r>
        <w:rPr>
          <w:rFonts w:ascii="Calibri" w:hAnsi="Calibri"/>
          <w:b w:val="0"/>
          <w:i w:val="0"/>
          <w:color w:val="1F2937"/>
          <w:sz w:val="22"/>
        </w:rPr>
        <w:t>Validación psicométrica o clínica del D2R digital.</w:t>
      </w:r>
    </w:p>
    <w:p>
      <w:pPr>
        <w:pStyle w:val="ListBullet"/>
        <w:spacing w:after="80" w:line="276" w:lineRule="auto"/>
      </w:pPr>
      <w:r>
        <w:rPr>
          <w:rFonts w:ascii="Calibri" w:hAnsi="Calibri"/>
          <w:b w:val="0"/>
          <w:i w:val="0"/>
          <w:color w:val="1F2937"/>
          <w:sz w:val="22"/>
        </w:rPr>
        <w:t>Métricas de producción no almacenadas en el repositorio.</w:t>
      </w:r>
    </w:p>
    <w:p>
      <w:pPr>
        <w:pStyle w:val="ListBullet"/>
        <w:spacing w:after="80" w:line="276" w:lineRule="auto"/>
      </w:pPr>
      <w:r>
        <w:rPr>
          <w:rFonts w:ascii="Calibri" w:hAnsi="Calibri"/>
          <w:b w:val="0"/>
          <w:i w:val="0"/>
          <w:color w:val="1F2937"/>
          <w:sz w:val="22"/>
        </w:rPr>
        <w:t>Certificación de accesibilidad WCAG completa.</w:t>
      </w:r>
    </w:p>
    <w:p>
      <w:pPr>
        <w:pStyle w:val="Heading1"/>
      </w:pPr>
      <w:r>
        <w:t>3. Visión funcional</w:t>
      </w:r>
    </w:p>
    <w:p>
      <w:pPr>
        <w:pStyle w:val="Heading2"/>
      </w:pPr>
      <w:r>
        <w:t>3.1 Actores y capacidades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i w:val="0"/>
                <w:color w:val="17365D"/>
                <w:sz w:val="18"/>
              </w:rPr>
              <w:t>Actor</w:t>
            </w:r>
          </w:p>
        </w:tc>
        <w:tc>
          <w:tcPr>
            <w:tcW w:type="dxa" w:w="7560"/>
            <w:shd w:fill="E8EEF5"/>
            <w:tcMar>
              <w:top w:w="100" w:type="dxa"/>
              <w:start w:w="120" w:type="dxa"/>
              <w:bottom w:w="100" w:type="dxa"/>
              <w:end w:w="120" w:type="dxa"/>
            </w:tcMar>
            <w:vAlign w:val="center"/>
          </w:tcPr>
          <w:p>
            <w:pPr>
              <w:spacing w:after="0"/>
            </w:pPr>
            <w:r>
              <w:rPr>
                <w:rFonts w:ascii="Calibri" w:hAnsi="Calibri"/>
                <w:b/>
                <w:i w:val="0"/>
                <w:color w:val="17365D"/>
                <w:sz w:val="18"/>
              </w:rPr>
              <w:t>Capacidades actuales</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Estudiante</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Autenticarse, explorar e inscribirse, consumir materiales, habilitar cámara, realizar quiz final y D2R, consultar métricas y notificaciones.</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Docente</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Crear y organizar cursos, módulos, lecciones y materiales; consultar estadísticas; revisar resultados D2R; enviar notificaciones.</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Administrador</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Gestionar usuarios y cursos, consultar analítica agregada, administrar políticas de privacidad y solicitudes de investigación.</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Servicios externos</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Google OAuth para identidad, Mailgun para correo y Google GenAI para generación asistida de pruebas.</w:t>
            </w:r>
          </w:p>
        </w:tc>
      </w:tr>
    </w:tbl>
    <w:p>
      <w:pPr>
        <w:spacing w:after="0"/>
      </w:pPr>
    </w:p>
    <w:p>
      <w:pPr>
        <w:pStyle w:val="Heading2"/>
      </w:pPr>
      <w:r>
        <w:t>3.2 Mapa de funcionalidades</w:t>
      </w:r>
    </w:p>
    <w:tbl>
      <w:tblPr>
        <w:tblStyle w:val="TableGrid"/>
        <w:tblW w:type="dxa" w:w="9360"/>
        <w:jc w:val="left"/>
        <w:tblLayout w:type="fixed"/>
        <w:tblLook w:firstColumn="1" w:firstRow="1" w:lastColumn="0" w:lastRow="0" w:noHBand="0" w:noVBand="1" w:val="04A0"/>
        <w:tblInd w:w="120" w:type="dxa"/>
      </w:tblPr>
      <w:tblGrid>
        <w:gridCol w:w="1600"/>
        <w:gridCol w:w="5600"/>
        <w:gridCol w:w="2160"/>
      </w:tblGrid>
      <w:tr>
        <w:trPr>
          <w:tblHeader w:val="true"/>
        </w:trPr>
        <w:tc>
          <w:tcPr>
            <w:tcW w:type="dxa" w:w="1600"/>
            <w:shd w:fill="E8EEF5"/>
            <w:tcMar>
              <w:top w:w="100" w:type="dxa"/>
              <w:start w:w="120" w:type="dxa"/>
              <w:bottom w:w="100" w:type="dxa"/>
              <w:end w:w="120" w:type="dxa"/>
            </w:tcMar>
            <w:vAlign w:val="center"/>
          </w:tcPr>
          <w:p>
            <w:pPr>
              <w:spacing w:after="0"/>
            </w:pPr>
            <w:r>
              <w:rPr>
                <w:rFonts w:ascii="Calibri" w:hAnsi="Calibri"/>
                <w:b/>
                <w:i w:val="0"/>
                <w:color w:val="17365D"/>
                <w:sz w:val="18"/>
              </w:rPr>
              <w:t>Dominio</w:t>
            </w:r>
          </w:p>
        </w:tc>
        <w:tc>
          <w:tcPr>
            <w:tcW w:type="dxa" w:w="5600"/>
            <w:shd w:fill="E8EEF5"/>
            <w:tcMar>
              <w:top w:w="100" w:type="dxa"/>
              <w:start w:w="120" w:type="dxa"/>
              <w:bottom w:w="100" w:type="dxa"/>
              <w:end w:w="120" w:type="dxa"/>
            </w:tcMar>
            <w:vAlign w:val="center"/>
          </w:tcPr>
          <w:p>
            <w:pPr>
              <w:spacing w:after="0"/>
            </w:pPr>
            <w:r>
              <w:rPr>
                <w:rFonts w:ascii="Calibri" w:hAnsi="Calibri"/>
                <w:b/>
                <w:i w:val="0"/>
                <w:color w:val="17365D"/>
                <w:sz w:val="18"/>
              </w:rPr>
              <w:t>Funcionalidad</w:t>
            </w:r>
          </w:p>
        </w:tc>
        <w:tc>
          <w:tcPr>
            <w:tcW w:type="dxa" w:w="2160"/>
            <w:shd w:fill="E8EEF5"/>
            <w:tcMar>
              <w:top w:w="100" w:type="dxa"/>
              <w:start w:w="120" w:type="dxa"/>
              <w:bottom w:w="100" w:type="dxa"/>
              <w:end w:w="120" w:type="dxa"/>
            </w:tcMar>
            <w:vAlign w:val="center"/>
          </w:tcPr>
          <w:p>
            <w:pPr>
              <w:spacing w:after="0"/>
            </w:pPr>
            <w:r>
              <w:rPr>
                <w:rFonts w:ascii="Calibri" w:hAnsi="Calibri"/>
                <w:b/>
                <w:i w:val="0"/>
                <w:color w:val="17365D"/>
                <w:sz w:val="18"/>
              </w:rPr>
              <w:t>Estado</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Identidad</w:t>
            </w:r>
          </w:p>
        </w:tc>
        <w:tc>
          <w:tcPr>
            <w:tcW w:type="dxa" w:w="5600"/>
            <w:tcMar>
              <w:top w:w="100" w:type="dxa"/>
              <w:start w:w="120" w:type="dxa"/>
              <w:bottom w:w="100" w:type="dxa"/>
              <w:end w:w="120" w:type="dxa"/>
            </w:tcMar>
            <w:vAlign w:val="center"/>
          </w:tcPr>
          <w:p>
            <w:pPr>
              <w:spacing w:after="0" w:line="240" w:lineRule="auto"/>
            </w:pPr>
            <w:r>
              <w:rPr>
                <w:rFonts w:ascii="Calibri" w:hAnsi="Calibri"/>
                <w:b w:val="0"/>
                <w:i w:val="0"/>
                <w:color w:val="1F2937"/>
                <w:sz w:val="18"/>
              </w:rPr>
              <w:t>JWT por email/usuario y Google OAuth</w:t>
            </w:r>
          </w:p>
        </w:tc>
        <w:tc>
          <w:tcPr>
            <w:tcW w:type="dxa" w:w="216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Cursos</w:t>
            </w:r>
          </w:p>
        </w:tc>
        <w:tc>
          <w:tcPr>
            <w:tcW w:type="dxa" w:w="5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Curso &gt; módulo &gt; lección &gt; material</w:t>
            </w:r>
          </w:p>
        </w:tc>
        <w:tc>
          <w:tcPr>
            <w:tcW w:type="dxa" w:w="2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Inscripción</w:t>
            </w:r>
          </w:p>
        </w:tc>
        <w:tc>
          <w:tcPr>
            <w:tcW w:type="dxa" w:w="5600"/>
            <w:tcMar>
              <w:top w:w="100" w:type="dxa"/>
              <w:start w:w="120" w:type="dxa"/>
              <w:bottom w:w="100" w:type="dxa"/>
              <w:end w:w="120" w:type="dxa"/>
            </w:tcMar>
            <w:vAlign w:val="center"/>
          </w:tcPr>
          <w:p>
            <w:pPr>
              <w:spacing w:after="0" w:line="240" w:lineRule="auto"/>
            </w:pPr>
            <w:r>
              <w:rPr>
                <w:rFonts w:ascii="Calibri" w:hAnsi="Calibri"/>
                <w:b w:val="0"/>
                <w:i w:val="0"/>
                <w:color w:val="1F2937"/>
                <w:sz w:val="18"/>
              </w:rPr>
              <w:t>Inscripción, estado y progreso en JSON</w:t>
            </w:r>
          </w:p>
        </w:tc>
        <w:tc>
          <w:tcPr>
            <w:tcW w:type="dxa" w:w="216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Evaluación</w:t>
            </w:r>
          </w:p>
        </w:tc>
        <w:tc>
          <w:tcPr>
            <w:tcW w:type="dxa" w:w="5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Quiz final y registro de intentos</w:t>
            </w:r>
          </w:p>
        </w:tc>
        <w:tc>
          <w:tcPr>
            <w:tcW w:type="dxa" w:w="2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Atención</w:t>
            </w:r>
          </w:p>
        </w:tc>
        <w:tc>
          <w:tcPr>
            <w:tcW w:type="dxa" w:w="5600"/>
            <w:tcMar>
              <w:top w:w="100" w:type="dxa"/>
              <w:start w:w="120" w:type="dxa"/>
              <w:bottom w:w="100" w:type="dxa"/>
              <w:end w:w="120" w:type="dxa"/>
            </w:tcMar>
            <w:vAlign w:val="center"/>
          </w:tcPr>
          <w:p>
            <w:pPr>
              <w:spacing w:after="0" w:line="240" w:lineRule="auto"/>
            </w:pPr>
            <w:r>
              <w:rPr>
                <w:rFonts w:ascii="Calibri" w:hAnsi="Calibri"/>
                <w:b w:val="0"/>
                <w:i w:val="0"/>
                <w:color w:val="1F2937"/>
                <w:sz w:val="18"/>
              </w:rPr>
              <w:t>Captura, análisis por frame y agregación</w:t>
            </w:r>
          </w:p>
        </w:tc>
        <w:tc>
          <w:tcPr>
            <w:tcW w:type="dxa" w:w="2160"/>
            <w:tcMar>
              <w:top w:w="100" w:type="dxa"/>
              <w:start w:w="120" w:type="dxa"/>
              <w:bottom w:w="100" w:type="dxa"/>
              <w:end w:w="120" w:type="dxa"/>
            </w:tcMar>
            <w:vAlign w:val="center"/>
          </w:tcPr>
          <w:p>
            <w:pPr>
              <w:spacing w:after="0" w:line="240" w:lineRule="auto"/>
            </w:pPr>
            <w:r>
              <w:rPr>
                <w:rFonts w:ascii="Calibri" w:hAnsi="Calibri"/>
                <w:b w:val="0"/>
                <w:i w:val="0"/>
                <w:color w:val="1F2937"/>
                <w:sz w:val="18"/>
              </w:rPr>
              <w:t>Parcial</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D2R</w:t>
            </w:r>
          </w:p>
        </w:tc>
        <w:tc>
          <w:tcPr>
            <w:tcW w:type="dxa" w:w="5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Sesiones, eventos, resultados y programación</w:t>
            </w:r>
          </w:p>
        </w:tc>
        <w:tc>
          <w:tcPr>
            <w:tcW w:type="dxa" w:w="2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Reportes</w:t>
            </w:r>
          </w:p>
        </w:tc>
        <w:tc>
          <w:tcPr>
            <w:tcW w:type="dxa" w:w="5600"/>
            <w:tcMar>
              <w:top w:w="100" w:type="dxa"/>
              <w:start w:w="120" w:type="dxa"/>
              <w:bottom w:w="100" w:type="dxa"/>
              <w:end w:w="120" w:type="dxa"/>
            </w:tcMar>
            <w:vAlign w:val="center"/>
          </w:tcPr>
          <w:p>
            <w:pPr>
              <w:spacing w:after="0" w:line="240" w:lineRule="auto"/>
            </w:pPr>
            <w:r>
              <w:rPr>
                <w:rFonts w:ascii="Calibri" w:hAnsi="Calibri"/>
                <w:b w:val="0"/>
                <w:i w:val="0"/>
                <w:color w:val="1F2937"/>
                <w:sz w:val="18"/>
              </w:rPr>
              <w:t>Paneles y exportación PDF/CSV/XLSX</w:t>
            </w:r>
          </w:p>
        </w:tc>
        <w:tc>
          <w:tcPr>
            <w:tcW w:type="dxa" w:w="216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Notificaciones</w:t>
            </w:r>
          </w:p>
        </w:tc>
        <w:tc>
          <w:tcPr>
            <w:tcW w:type="dxa" w:w="5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Persistencia y envío por Mailgun</w:t>
            </w:r>
          </w:p>
        </w:tc>
        <w:tc>
          <w:tcPr>
            <w:tcW w:type="dxa" w:w="2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Condicionado a configuración</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Administración</w:t>
            </w:r>
          </w:p>
        </w:tc>
        <w:tc>
          <w:tcPr>
            <w:tcW w:type="dxa" w:w="5600"/>
            <w:tcMar>
              <w:top w:w="100" w:type="dxa"/>
              <w:start w:w="120" w:type="dxa"/>
              <w:bottom w:w="100" w:type="dxa"/>
              <w:end w:w="120" w:type="dxa"/>
            </w:tcMar>
            <w:vAlign w:val="center"/>
          </w:tcPr>
          <w:p>
            <w:pPr>
              <w:spacing w:after="0" w:line="240" w:lineRule="auto"/>
            </w:pPr>
            <w:r>
              <w:rPr>
                <w:rFonts w:ascii="Calibri" w:hAnsi="Calibri"/>
                <w:b w:val="0"/>
                <w:i w:val="0"/>
                <w:color w:val="1F2937"/>
                <w:sz w:val="18"/>
              </w:rPr>
              <w:t>Usuarios, cursos, analítica, privacidad e investigación</w:t>
            </w:r>
          </w:p>
        </w:tc>
        <w:tc>
          <w:tcPr>
            <w:tcW w:type="dxa" w:w="216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Operativo</w:t>
            </w:r>
          </w:p>
        </w:tc>
      </w:tr>
    </w:tbl>
    <w:p>
      <w:pPr>
        <w:spacing w:after="0"/>
      </w:pPr>
    </w:p>
    <w:p>
      <w:r>
        <w:br w:type="page"/>
      </w:r>
    </w:p>
    <w:p>
      <w:pPr>
        <w:pStyle w:val="Heading1"/>
      </w:pPr>
      <w:r>
        <w:t>4. Arquitectura de solución</w:t>
      </w:r>
    </w:p>
    <w:p>
      <w:pPr>
        <w:jc w:val="center"/>
      </w:pPr>
      <w:r>
        <w:drawing>
          <wp:inline xmlns:a="http://schemas.openxmlformats.org/drawingml/2006/main" xmlns:pic="http://schemas.openxmlformats.org/drawingml/2006/picture">
            <wp:extent cx="5760720" cy="3149194"/>
            <wp:docPr id="2" name="Picture 2" descr="Diagrama de arquitectura lógica actual de VisionClass" title="Diagrama de arquitectura lógica actual de VisionClas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149194"/>
                    </a:xfrm>
                    <a:prstGeom prst="rect"/>
                  </pic:spPr>
                </pic:pic>
              </a:graphicData>
            </a:graphic>
          </wp:inline>
        </w:drawing>
      </w:r>
    </w:p>
    <w:p>
      <w:pPr>
        <w:jc w:val="center"/>
      </w:pPr>
      <w:r>
        <w:rPr>
          <w:rFonts w:ascii="Calibri" w:hAnsi="Calibri"/>
          <w:b w:val="0"/>
          <w:i/>
          <w:color w:val="667085"/>
          <w:sz w:val="18"/>
        </w:rPr>
        <w:t>Figura 1. Arquitectura lógica verificada en el repositorio.</w:t>
      </w:r>
    </w:p>
    <w:p>
      <w:pPr>
        <w:pStyle w:val="Heading2"/>
      </w:pPr>
      <w:r>
        <w:t>4.1 Responsabilidades</w:t>
      </w:r>
    </w:p>
    <w:tbl>
      <w:tblPr>
        <w:tblStyle w:val="TableGrid"/>
        <w:tblW w:type="dxa" w:w="9360"/>
        <w:jc w:val="left"/>
        <w:tblLayout w:type="fixed"/>
        <w:tblLook w:firstColumn="1" w:firstRow="1" w:lastColumn="0" w:lastRow="0" w:noHBand="0" w:noVBand="1" w:val="04A0"/>
        <w:tblInd w:w="120" w:type="dxa"/>
      </w:tblPr>
      <w:tblGrid>
        <w:gridCol w:w="1600"/>
        <w:gridCol w:w="2600"/>
        <w:gridCol w:w="5160"/>
      </w:tblGrid>
      <w:tr>
        <w:trPr>
          <w:tblHeader w:val="true"/>
        </w:trPr>
        <w:tc>
          <w:tcPr>
            <w:tcW w:type="dxa" w:w="1600"/>
            <w:shd w:fill="E8EEF5"/>
            <w:tcMar>
              <w:top w:w="100" w:type="dxa"/>
              <w:start w:w="120" w:type="dxa"/>
              <w:bottom w:w="100" w:type="dxa"/>
              <w:end w:w="120" w:type="dxa"/>
            </w:tcMar>
            <w:vAlign w:val="center"/>
          </w:tcPr>
          <w:p>
            <w:pPr>
              <w:spacing w:after="0"/>
            </w:pPr>
            <w:r>
              <w:rPr>
                <w:rFonts w:ascii="Calibri" w:hAnsi="Calibri"/>
                <w:b/>
                <w:i w:val="0"/>
                <w:color w:val="17365D"/>
                <w:sz w:val="18"/>
              </w:rPr>
              <w:t>Componente</w:t>
            </w:r>
          </w:p>
        </w:tc>
        <w:tc>
          <w:tcPr>
            <w:tcW w:type="dxa" w:w="2600"/>
            <w:shd w:fill="E8EEF5"/>
            <w:tcMar>
              <w:top w:w="100" w:type="dxa"/>
              <w:start w:w="120" w:type="dxa"/>
              <w:bottom w:w="100" w:type="dxa"/>
              <w:end w:w="120" w:type="dxa"/>
            </w:tcMar>
            <w:vAlign w:val="center"/>
          </w:tcPr>
          <w:p>
            <w:pPr>
              <w:spacing w:after="0"/>
            </w:pPr>
            <w:r>
              <w:rPr>
                <w:rFonts w:ascii="Calibri" w:hAnsi="Calibri"/>
                <w:b/>
                <w:i w:val="0"/>
                <w:color w:val="17365D"/>
                <w:sz w:val="18"/>
              </w:rPr>
              <w:t>Tecnología</w:t>
            </w:r>
          </w:p>
        </w:tc>
        <w:tc>
          <w:tcPr>
            <w:tcW w:type="dxa" w:w="5160"/>
            <w:shd w:fill="E8EEF5"/>
            <w:tcMar>
              <w:top w:w="100" w:type="dxa"/>
              <w:start w:w="120" w:type="dxa"/>
              <w:bottom w:w="100" w:type="dxa"/>
              <w:end w:w="120" w:type="dxa"/>
            </w:tcMar>
            <w:vAlign w:val="center"/>
          </w:tcPr>
          <w:p>
            <w:pPr>
              <w:spacing w:after="0"/>
            </w:pPr>
            <w:r>
              <w:rPr>
                <w:rFonts w:ascii="Calibri" w:hAnsi="Calibri"/>
                <w:b/>
                <w:i w:val="0"/>
                <w:color w:val="17365D"/>
                <w:sz w:val="18"/>
              </w:rPr>
              <w:t>Responsabilidad</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Frontend</w:t>
            </w:r>
          </w:p>
        </w:tc>
        <w:tc>
          <w:tcPr>
            <w:tcW w:type="dxa" w:w="2600"/>
            <w:tcMar>
              <w:top w:w="100" w:type="dxa"/>
              <w:start w:w="120" w:type="dxa"/>
              <w:bottom w:w="100" w:type="dxa"/>
              <w:end w:w="120" w:type="dxa"/>
            </w:tcMar>
            <w:vAlign w:val="center"/>
          </w:tcPr>
          <w:p>
            <w:pPr>
              <w:spacing w:after="0" w:line="240" w:lineRule="auto"/>
            </w:pPr>
            <w:r>
              <w:rPr>
                <w:rFonts w:ascii="Calibri" w:hAnsi="Calibri"/>
                <w:b w:val="0"/>
                <w:i w:val="0"/>
                <w:color w:val="1F2937"/>
                <w:sz w:val="18"/>
              </w:rPr>
              <w:t>Next.js 16, React 19, TypeScript</w:t>
            </w:r>
          </w:p>
        </w:tc>
        <w:tc>
          <w:tcPr>
            <w:tcW w:type="dxa" w:w="5160"/>
            <w:tcMar>
              <w:top w:w="100" w:type="dxa"/>
              <w:start w:w="120" w:type="dxa"/>
              <w:bottom w:w="100" w:type="dxa"/>
              <w:end w:w="120" w:type="dxa"/>
            </w:tcMar>
            <w:vAlign w:val="center"/>
          </w:tcPr>
          <w:p>
            <w:pPr>
              <w:spacing w:after="0" w:line="240" w:lineRule="auto"/>
            </w:pPr>
            <w:r>
              <w:rPr>
                <w:rFonts w:ascii="Calibri" w:hAnsi="Calibri"/>
                <w:b w:val="0"/>
                <w:i w:val="0"/>
                <w:color w:val="1F2937"/>
                <w:sz w:val="18"/>
              </w:rPr>
              <w:t>Experiencia de usuario, cámara, estado de sesión, paneles y proxy ML.</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w:t>
            </w:r>
          </w:p>
        </w:tc>
        <w:tc>
          <w:tcPr>
            <w:tcW w:type="dxa" w:w="2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Django 5.2, DRF 3.16</w:t>
            </w:r>
          </w:p>
        </w:tc>
        <w:tc>
          <w:tcPr>
            <w:tcW w:type="dxa" w:w="5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Reglas de negocio, autenticación, autorización, API, reportes y administración.</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ML</w:t>
            </w:r>
          </w:p>
        </w:tc>
        <w:tc>
          <w:tcPr>
            <w:tcW w:type="dxa" w:w="2600"/>
            <w:tcMar>
              <w:top w:w="100" w:type="dxa"/>
              <w:start w:w="120" w:type="dxa"/>
              <w:bottom w:w="100" w:type="dxa"/>
              <w:end w:w="120" w:type="dxa"/>
            </w:tcMar>
            <w:vAlign w:val="center"/>
          </w:tcPr>
          <w:p>
            <w:pPr>
              <w:spacing w:after="0" w:line="240" w:lineRule="auto"/>
            </w:pPr>
            <w:r>
              <w:rPr>
                <w:rFonts w:ascii="Calibri" w:hAnsi="Calibri"/>
                <w:b w:val="0"/>
                <w:i w:val="0"/>
                <w:color w:val="1F2937"/>
                <w:sz w:val="18"/>
              </w:rPr>
              <w:t>FastAPI, MediaPipe, OpenCV, ONNX Runtime</w:t>
            </w:r>
          </w:p>
        </w:tc>
        <w:tc>
          <w:tcPr>
            <w:tcW w:type="dxa" w:w="5160"/>
            <w:tcMar>
              <w:top w:w="100" w:type="dxa"/>
              <w:start w:w="120" w:type="dxa"/>
              <w:bottom w:w="100" w:type="dxa"/>
              <w:end w:w="120" w:type="dxa"/>
            </w:tcMar>
            <w:vAlign w:val="center"/>
          </w:tcPr>
          <w:p>
            <w:pPr>
              <w:spacing w:after="0" w:line="240" w:lineRule="auto"/>
            </w:pPr>
            <w:r>
              <w:rPr>
                <w:rFonts w:ascii="Calibri" w:hAnsi="Calibri"/>
                <w:b w:val="0"/>
                <w:i w:val="0"/>
                <w:color w:val="1F2937"/>
                <w:sz w:val="18"/>
              </w:rPr>
              <w:t>Detección facial, heurística de atención, ventana temporal e inferencia opcional.</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Datos</w:t>
            </w:r>
          </w:p>
        </w:tc>
        <w:tc>
          <w:tcPr>
            <w:tcW w:type="dxa" w:w="2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PostgreSQL 15</w:t>
            </w:r>
          </w:p>
        </w:tc>
        <w:tc>
          <w:tcPr>
            <w:tcW w:type="dxa" w:w="5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Persistencia de usuarios, cursos, sesiones, eventos, resultados y políticas.</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Integraciones</w:t>
            </w:r>
          </w:p>
        </w:tc>
        <w:tc>
          <w:tcPr>
            <w:tcW w:type="dxa" w:w="2600"/>
            <w:tcMar>
              <w:top w:w="100" w:type="dxa"/>
              <w:start w:w="120" w:type="dxa"/>
              <w:bottom w:w="100" w:type="dxa"/>
              <w:end w:w="120" w:type="dxa"/>
            </w:tcMar>
            <w:vAlign w:val="center"/>
          </w:tcPr>
          <w:p>
            <w:pPr>
              <w:spacing w:after="0" w:line="240" w:lineRule="auto"/>
            </w:pPr>
            <w:r>
              <w:rPr>
                <w:rFonts w:ascii="Calibri" w:hAnsi="Calibri"/>
                <w:b w:val="0"/>
                <w:i w:val="0"/>
                <w:color w:val="1F2937"/>
                <w:sz w:val="18"/>
              </w:rPr>
              <w:t>Google, Mailgun, Google GenAI</w:t>
            </w:r>
          </w:p>
        </w:tc>
        <w:tc>
          <w:tcPr>
            <w:tcW w:type="dxa" w:w="5160"/>
            <w:tcMar>
              <w:top w:w="100" w:type="dxa"/>
              <w:start w:w="120" w:type="dxa"/>
              <w:bottom w:w="100" w:type="dxa"/>
              <w:end w:w="120" w:type="dxa"/>
            </w:tcMar>
            <w:vAlign w:val="center"/>
          </w:tcPr>
          <w:p>
            <w:pPr>
              <w:spacing w:after="0" w:line="240" w:lineRule="auto"/>
            </w:pPr>
            <w:r>
              <w:rPr>
                <w:rFonts w:ascii="Calibri" w:hAnsi="Calibri"/>
                <w:b w:val="0"/>
                <w:i w:val="0"/>
                <w:color w:val="1F2937"/>
                <w:sz w:val="18"/>
              </w:rPr>
              <w:t>Autenticación social, correo y generación de cuestionarios.</w:t>
            </w:r>
          </w:p>
        </w:tc>
      </w:tr>
    </w:tbl>
    <w:p>
      <w:pPr>
        <w:spacing w:after="0"/>
      </w:pPr>
    </w:p>
    <w:p>
      <w:pPr>
        <w:pStyle w:val="Heading2"/>
      </w:pPr>
      <w:r>
        <w:t>4.2 Características arquitectónicas</w:t>
      </w:r>
    </w:p>
    <w:p>
      <w:pPr>
        <w:pStyle w:val="ListBullet"/>
        <w:spacing w:after="80" w:line="276" w:lineRule="auto"/>
      </w:pPr>
      <w:r>
        <w:rPr>
          <w:rFonts w:ascii="Calibri" w:hAnsi="Calibri"/>
          <w:b w:val="0"/>
          <w:i w:val="0"/>
          <w:color w:val="1F2937"/>
          <w:sz w:val="22"/>
        </w:rPr>
        <w:t>Separación clara entre interfaz, negocio e inferencia.</w:t>
      </w:r>
    </w:p>
    <w:p>
      <w:pPr>
        <w:pStyle w:val="ListBullet"/>
        <w:spacing w:after="80" w:line="276" w:lineRule="auto"/>
      </w:pPr>
      <w:r>
        <w:rPr>
          <w:rFonts w:ascii="Calibri" w:hAnsi="Calibri"/>
          <w:b w:val="0"/>
          <w:i w:val="0"/>
          <w:color w:val="1F2937"/>
          <w:sz w:val="22"/>
        </w:rPr>
        <w:t>Comunicación HTTP/JSON y multipart entre servicios.</w:t>
      </w:r>
    </w:p>
    <w:p>
      <w:pPr>
        <w:pStyle w:val="ListBullet"/>
        <w:spacing w:after="80" w:line="276" w:lineRule="auto"/>
      </w:pPr>
      <w:r>
        <w:rPr>
          <w:rFonts w:ascii="Calibri" w:hAnsi="Calibri"/>
          <w:b w:val="0"/>
          <w:i w:val="0"/>
          <w:color w:val="1F2937"/>
          <w:sz w:val="22"/>
        </w:rPr>
        <w:t>Persistencia centralizada en PostgreSQL.</w:t>
      </w:r>
    </w:p>
    <w:p>
      <w:pPr>
        <w:pStyle w:val="ListBullet"/>
        <w:spacing w:after="80" w:line="276" w:lineRule="auto"/>
      </w:pPr>
      <w:r>
        <w:rPr>
          <w:rFonts w:ascii="Calibri" w:hAnsi="Calibri"/>
          <w:b w:val="0"/>
          <w:i w:val="0"/>
          <w:color w:val="1F2937"/>
          <w:sz w:val="22"/>
        </w:rPr>
        <w:t>Frontend actúa como proxy autenticado hacia ML.</w:t>
      </w:r>
    </w:p>
    <w:p>
      <w:pPr>
        <w:pStyle w:val="ListBullet"/>
        <w:spacing w:after="80" w:line="276" w:lineRule="auto"/>
      </w:pPr>
      <w:r>
        <w:rPr>
          <w:rFonts w:ascii="Calibri" w:hAnsi="Calibri"/>
          <w:b w:val="0"/>
          <w:i w:val="0"/>
          <w:color w:val="1F2937"/>
          <w:sz w:val="22"/>
        </w:rPr>
        <w:t>Despliegue independiente de cada servicio en Render.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after="60"/>
            </w:pPr>
            <w:r>
              <w:rPr>
                <w:rFonts w:ascii="Calibri" w:hAnsi="Calibri"/>
                <w:b/>
                <w:i w:val="0"/>
                <w:color w:val="9B1C1C"/>
                <w:sz w:val="22"/>
              </w:rPr>
              <w:t xml:space="preserve">Observación  </w:t>
            </w:r>
            <w:r>
              <w:rPr>
                <w:rFonts w:ascii="Calibri" w:hAnsi="Calibri"/>
                <w:b w:val="0"/>
                <w:i w:val="0"/>
                <w:color w:val="1F2937"/>
                <w:sz w:val="22"/>
              </w:rPr>
              <w:t>El estado temporal del ML se conserva en memoria del proceso. Esto impide una escalabilidad horizontal segura sin afinidad de sesión o almacenamiento compartido.</w:t>
            </w:r>
          </w:p>
        </w:tc>
      </w:tr>
    </w:tbl>
    <w:p>
      <w:pPr>
        <w:spacing w:after="0"/>
      </w:pPr>
    </w:p>
    <w:p>
      <w:pPr>
        <w:pStyle w:val="Heading1"/>
      </w:pPr>
      <w:r>
        <w:t>5. Componentes técnicos</w:t>
      </w:r>
    </w:p>
    <w:p>
      <w:pPr>
        <w:pStyle w:val="Heading2"/>
      </w:pPr>
      <w:r>
        <w:t>5.1 Frontend</w:t>
      </w:r>
    </w:p>
    <w:p>
      <w:pPr>
        <w:spacing w:after="120" w:line="264" w:lineRule="auto"/>
      </w:pPr>
      <w:r>
        <w:rPr>
          <w:rFonts w:ascii="Calibri" w:hAnsi="Calibri"/>
          <w:b w:val="0"/>
          <w:i w:val="0"/>
          <w:color w:val="1F2937"/>
          <w:sz w:val="22"/>
        </w:rPr>
        <w:t>El frontend utiliza App Router y dispone de páginas para landing, login, estudiante, curso, instructor, administrador, D2R y contenidos legales. Emplea Tailwind CSS, Radix UI, Recharts, Lucide y componentes reutilizables. La autenticación se conserva en contexto y las llamadas se concentran en app/lib/api.ts.</w:t>
      </w:r>
    </w:p>
    <w:p>
      <w:pPr>
        <w:pStyle w:val="ListBullet"/>
        <w:spacing w:after="80" w:line="276" w:lineRule="auto"/>
      </w:pPr>
      <w:r>
        <w:rPr>
          <w:rFonts w:ascii="Calibri" w:hAnsi="Calibri"/>
          <w:b w:val="0"/>
          <w:i w:val="0"/>
          <w:color w:val="1F2937"/>
          <w:sz w:val="22"/>
        </w:rPr>
        <w:t>Rutas protegidas diferenciadas por rol.</w:t>
      </w:r>
    </w:p>
    <w:p>
      <w:pPr>
        <w:pStyle w:val="ListBullet"/>
        <w:spacing w:after="80" w:line="276" w:lineRule="auto"/>
      </w:pPr>
      <w:r>
        <w:rPr>
          <w:rFonts w:ascii="Calibri" w:hAnsi="Calibri"/>
          <w:b w:val="0"/>
          <w:i w:val="0"/>
          <w:color w:val="1F2937"/>
          <w:sz w:val="22"/>
        </w:rPr>
        <w:t>Captura de cámara con getUserMedia y canvas.</w:t>
      </w:r>
    </w:p>
    <w:p>
      <w:pPr>
        <w:pStyle w:val="ListBullet"/>
        <w:spacing w:after="80" w:line="276" w:lineRule="auto"/>
      </w:pPr>
      <w:r>
        <w:rPr>
          <w:rFonts w:ascii="Calibri" w:hAnsi="Calibri"/>
          <w:b w:val="0"/>
          <w:i w:val="0"/>
          <w:color w:val="1F2937"/>
          <w:sz w:val="22"/>
        </w:rPr>
        <w:t>Proxy servidor /api/attention-proxy para no exponer directamente toda la lógica del servicio ML.</w:t>
      </w:r>
    </w:p>
    <w:p>
      <w:pPr>
        <w:pStyle w:val="ListBullet"/>
        <w:spacing w:after="80" w:line="276" w:lineRule="auto"/>
      </w:pPr>
      <w:r>
        <w:rPr>
          <w:rFonts w:ascii="Calibri" w:hAnsi="Calibri"/>
          <w:b w:val="0"/>
          <w:i w:val="0"/>
          <w:color w:val="1F2937"/>
          <w:sz w:val="22"/>
        </w:rPr>
        <w:t>Paneles con métricas, gráficos, filtros y exportaciones.</w:t>
      </w:r>
    </w:p>
    <w:p>
      <w:pPr>
        <w:pStyle w:val="ListBullet"/>
        <w:spacing w:after="80" w:line="276" w:lineRule="auto"/>
      </w:pPr>
      <w:r>
        <w:rPr>
          <w:rFonts w:ascii="Calibri" w:hAnsi="Calibri"/>
          <w:b w:val="0"/>
          <w:i w:val="0"/>
          <w:color w:val="1F2937"/>
          <w:sz w:val="22"/>
        </w:rPr>
        <w:t>Componentes responsive ajustados en el commit auditado.</w:t>
      </w:r>
    </w:p>
    <w:p>
      <w:pPr>
        <w:pStyle w:val="Heading2"/>
      </w:pPr>
      <w:r>
        <w:t>5.2 Backend</w:t>
      </w:r>
    </w:p>
    <w:p>
      <w:pPr>
        <w:spacing w:after="120" w:line="264" w:lineRule="auto"/>
      </w:pPr>
      <w:r>
        <w:rPr>
          <w:rFonts w:ascii="Calibri" w:hAnsi="Calibri"/>
          <w:b w:val="0"/>
          <w:i w:val="0"/>
          <w:color w:val="1F2937"/>
          <w:sz w:val="22"/>
        </w:rPr>
        <w:t>La API usa un usuario personalizado con roles student, teacher y admin. DRF aplica autenticación JWT de forma predeterminada. Los ViewSets filtran recursos según el usuario y los endpoints administrativos requieren rol o privilegios elevados. WhiteNoise sirve estáticos y dj-database-url habilita PostgreSQL administrado.</w:t>
      </w:r>
    </w:p>
    <w:p>
      <w:pPr>
        <w:pStyle w:val="Heading2"/>
      </w:pPr>
      <w:r>
        <w:t>5.3 Servicio ML</w:t>
      </w:r>
    </w:p>
    <w:p>
      <w:pPr>
        <w:spacing w:after="120" w:line="264" w:lineRule="auto"/>
      </w:pPr>
      <w:r>
        <w:rPr>
          <w:rFonts w:ascii="Calibri" w:hAnsi="Calibri"/>
          <w:b w:val="0"/>
          <w:i w:val="0"/>
          <w:color w:val="1F2937"/>
          <w:sz w:val="22"/>
        </w:rPr>
        <w:t>El servicio carga MediaPipe Face Mesh cuando está disponible y conserva Haar Cascade como respaldo. Para cada imagen calcula presencia facial, apertura ocular y desviación de mirada; luego agrega una ventana temporal. El modelo CNN-LSTM se intenta cargar desde MODEL_PATH, pero el repositorio no contiene un archivo ONNX o métricas versionadas.</w:t>
      </w:r>
    </w:p>
    <w:p>
      <w:pPr>
        <w:pStyle w:val="Heading2"/>
      </w:pPr>
      <w:r>
        <w:t>5.4 Base de datos</w:t>
      </w:r>
    </w:p>
    <w:p>
      <w:pPr>
        <w:spacing w:after="120" w:line="264" w:lineRule="auto"/>
      </w:pPr>
      <w:r>
        <w:rPr>
          <w:rFonts w:ascii="Calibri" w:hAnsi="Calibri"/>
          <w:b w:val="0"/>
          <w:i w:val="0"/>
          <w:color w:val="1F2937"/>
          <w:sz w:val="22"/>
        </w:rPr>
        <w:t>PostgreSQL es la fuente de verdad. Las relaciones estructuran cursos, actividad y analítica. Parte del progreso y metadatos se guarda en JSONField, lo que facilita evolución rápida pero exige contratos y validación para evitar esquemas implícitos divergentes.</w:t>
      </w:r>
    </w:p>
    <w:p>
      <w:pPr>
        <w:pStyle w:val="Heading1"/>
      </w:pPr>
      <w:r>
        <w:t>6. Datos y API</w:t>
      </w:r>
    </w:p>
    <w:p>
      <w:pPr>
        <w:pStyle w:val="Heading2"/>
      </w:pPr>
      <w:r>
        <w:t>6.1 Modelo de datos</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shd w:fill="E8EEF5"/>
            <w:tcMar>
              <w:top w:w="100" w:type="dxa"/>
              <w:start w:w="120" w:type="dxa"/>
              <w:bottom w:w="100" w:type="dxa"/>
              <w:end w:w="120" w:type="dxa"/>
            </w:tcMar>
            <w:vAlign w:val="center"/>
          </w:tcPr>
          <w:p>
            <w:pPr>
              <w:spacing w:after="0"/>
            </w:pPr>
            <w:r>
              <w:rPr>
                <w:rFonts w:ascii="Calibri" w:hAnsi="Calibri"/>
                <w:b/>
                <w:i w:val="0"/>
                <w:color w:val="17365D"/>
                <w:sz w:val="17"/>
              </w:rPr>
              <w:t>Entidad</w:t>
            </w:r>
          </w:p>
        </w:tc>
        <w:tc>
          <w:tcPr>
            <w:tcW w:type="dxa" w:w="3700"/>
            <w:shd w:fill="E8EEF5"/>
            <w:tcMar>
              <w:top w:w="100" w:type="dxa"/>
              <w:start w:w="120" w:type="dxa"/>
              <w:bottom w:w="100" w:type="dxa"/>
              <w:end w:w="120" w:type="dxa"/>
            </w:tcMar>
            <w:vAlign w:val="center"/>
          </w:tcPr>
          <w:p>
            <w:pPr>
              <w:spacing w:after="0"/>
            </w:pPr>
            <w:r>
              <w:rPr>
                <w:rFonts w:ascii="Calibri" w:hAnsi="Calibri"/>
                <w:b/>
                <w:i w:val="0"/>
                <w:color w:val="17365D"/>
                <w:sz w:val="17"/>
              </w:rPr>
              <w:t>Propósito</w:t>
            </w:r>
          </w:p>
        </w:tc>
        <w:tc>
          <w:tcPr>
            <w:tcW w:type="dxa" w:w="3760"/>
            <w:shd w:fill="E8EEF5"/>
            <w:tcMar>
              <w:top w:w="100" w:type="dxa"/>
              <w:start w:w="120" w:type="dxa"/>
              <w:bottom w:w="100" w:type="dxa"/>
              <w:end w:w="120" w:type="dxa"/>
            </w:tcMar>
            <w:vAlign w:val="center"/>
          </w:tcPr>
          <w:p>
            <w:pPr>
              <w:spacing w:after="0"/>
            </w:pPr>
            <w:r>
              <w:rPr>
                <w:rFonts w:ascii="Calibri" w:hAnsi="Calibri"/>
                <w:b/>
                <w:i w:val="0"/>
                <w:color w:val="17365D"/>
                <w:sz w:val="17"/>
              </w:rPr>
              <w:t>Relaciones principales</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User</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Identidad, rol y perfil</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Cursos, inscripciones, sesiones y resultados</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Course</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Unidad educativa principal</w:t>
            </w:r>
          </w:p>
        </w:tc>
        <w:tc>
          <w:tcPr>
            <w:tcW w:type="dxa" w:w="37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Owner, módulos, inscripciones y sesiones</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CourseModule</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Agrupación ordenada</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Curso y lecciones</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CourseLesson</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Lección ordenada</w:t>
            </w:r>
          </w:p>
        </w:tc>
        <w:tc>
          <w:tcPr>
            <w:tcW w:type="dxa" w:w="37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Módulo y materiales</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CourseMaterial</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PDF, video, enlace, quiz u otro</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Lección y metadata</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Enrollment</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Vínculo usuario-curso</w:t>
            </w:r>
          </w:p>
        </w:tc>
        <w:tc>
          <w:tcPr>
            <w:tcW w:type="dxa" w:w="37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Estado y enrollment_data</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Session</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Actividad de curso</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Usuario, curso, eventos y vistas</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AttentionEvent</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Muestra de atención</w:t>
            </w:r>
          </w:p>
        </w:tc>
        <w:tc>
          <w:tcPr>
            <w:tcW w:type="dxa" w:w="37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Sesión, usuario, tiempo y datos</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D2RSession / Result</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Ejecución y resultado D2R</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Usuario, eventos y phase_data</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ContentView</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Consumo de contenido</w:t>
            </w:r>
          </w:p>
        </w:tc>
        <w:tc>
          <w:tcPr>
            <w:tcW w:type="dxa" w:w="37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Sesión, usuario, duración</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QuizAttempt</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Intento de evaluación</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Sesión, usuario, score</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Notification</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Mensaje y estado de entrega</w:t>
            </w:r>
          </w:p>
        </w:tc>
        <w:tc>
          <w:tcPr>
            <w:tcW w:type="dxa" w:w="37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Remitente, destinatario y curso</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7"/>
              </w:rPr>
              <w:t>Privacy / Research</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7"/>
              </w:rPr>
              <w:t>Gobierno de datos</w:t>
            </w:r>
          </w:p>
        </w:tc>
        <w:tc>
          <w:tcPr>
            <w:tcW w:type="dxa" w:w="3760"/>
            <w:tcMar>
              <w:top w:w="100" w:type="dxa"/>
              <w:start w:w="120" w:type="dxa"/>
              <w:bottom w:w="100" w:type="dxa"/>
              <w:end w:w="120" w:type="dxa"/>
            </w:tcMar>
            <w:vAlign w:val="center"/>
          </w:tcPr>
          <w:p>
            <w:pPr>
              <w:spacing w:after="0" w:line="240" w:lineRule="auto"/>
            </w:pPr>
            <w:r>
              <w:rPr>
                <w:rFonts w:ascii="Calibri" w:hAnsi="Calibri"/>
                <w:b w:val="0"/>
                <w:i w:val="0"/>
                <w:color w:val="1F2937"/>
                <w:sz w:val="17"/>
              </w:rPr>
              <w:t>Políticas y solicitudes</w:t>
            </w:r>
          </w:p>
        </w:tc>
      </w:tr>
    </w:tbl>
    <w:p>
      <w:pPr>
        <w:spacing w:after="0"/>
      </w:pPr>
    </w:p>
    <w:p>
      <w:pPr>
        <w:pStyle w:val="Heading2"/>
      </w:pPr>
      <w:r>
        <w:t>6.2 Superficie API principal</w:t>
      </w:r>
    </w:p>
    <w:tbl>
      <w:tblPr>
        <w:tblStyle w:val="TableGrid"/>
        <w:tblW w:type="dxa" w:w="9360"/>
        <w:jc w:val="left"/>
        <w:tblLayout w:type="fixed"/>
        <w:tblLook w:firstColumn="1" w:firstRow="1" w:lastColumn="0" w:lastRow="0" w:noHBand="0" w:noVBand="1" w:val="04A0"/>
        <w:tblInd w:w="120" w:type="dxa"/>
      </w:tblPr>
      <w:tblGrid>
        <w:gridCol w:w="3000"/>
        <w:gridCol w:w="4160"/>
        <w:gridCol w:w="2200"/>
      </w:tblGrid>
      <w:tr>
        <w:trPr>
          <w:tblHeader w:val="true"/>
        </w:trPr>
        <w:tc>
          <w:tcPr>
            <w:tcW w:type="dxa" w:w="3000"/>
            <w:shd w:fill="E8EEF5"/>
            <w:tcMar>
              <w:top w:w="100" w:type="dxa"/>
              <w:start w:w="120" w:type="dxa"/>
              <w:bottom w:w="100" w:type="dxa"/>
              <w:end w:w="120" w:type="dxa"/>
            </w:tcMar>
            <w:vAlign w:val="center"/>
          </w:tcPr>
          <w:p>
            <w:pPr>
              <w:spacing w:after="0"/>
            </w:pPr>
            <w:r>
              <w:rPr>
                <w:rFonts w:ascii="Calibri" w:hAnsi="Calibri"/>
                <w:b/>
                <w:i w:val="0"/>
                <w:color w:val="17365D"/>
                <w:sz w:val="17"/>
              </w:rPr>
              <w:t>Ruta</w:t>
            </w:r>
          </w:p>
        </w:tc>
        <w:tc>
          <w:tcPr>
            <w:tcW w:type="dxa" w:w="4160"/>
            <w:shd w:fill="E8EEF5"/>
            <w:tcMar>
              <w:top w:w="100" w:type="dxa"/>
              <w:start w:w="120" w:type="dxa"/>
              <w:bottom w:w="100" w:type="dxa"/>
              <w:end w:w="120" w:type="dxa"/>
            </w:tcMar>
            <w:vAlign w:val="center"/>
          </w:tcPr>
          <w:p>
            <w:pPr>
              <w:spacing w:after="0"/>
            </w:pPr>
            <w:r>
              <w:rPr>
                <w:rFonts w:ascii="Calibri" w:hAnsi="Calibri"/>
                <w:b/>
                <w:i w:val="0"/>
                <w:color w:val="17365D"/>
                <w:sz w:val="17"/>
              </w:rPr>
              <w:t>Uso</w:t>
            </w:r>
          </w:p>
        </w:tc>
        <w:tc>
          <w:tcPr>
            <w:tcW w:type="dxa" w:w="2200"/>
            <w:shd w:fill="E8EEF5"/>
            <w:tcMar>
              <w:top w:w="100" w:type="dxa"/>
              <w:start w:w="120" w:type="dxa"/>
              <w:bottom w:w="100" w:type="dxa"/>
              <w:end w:w="120" w:type="dxa"/>
            </w:tcMar>
            <w:vAlign w:val="center"/>
          </w:tcPr>
          <w:p>
            <w:pPr>
              <w:spacing w:after="0"/>
            </w:pPr>
            <w:r>
              <w:rPr>
                <w:rFonts w:ascii="Calibri" w:hAnsi="Calibri"/>
                <w:b/>
                <w:i w:val="0"/>
                <w:color w:val="17365D"/>
                <w:sz w:val="17"/>
              </w:rPr>
              <w:t>Acceso</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/api/auth/token/</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Inicio de sesión local</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Público</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/api/auth/token/refresh/</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Renovación JWT</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Refresh token</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/api/auth/google/</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Intercambio OAuth</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Público controlado</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/api/me/</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Perfil y rol actual</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Autenticado</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/api/courses/</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Gestión y consulta de cursos</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Según rol</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/api/course-modules/</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Módulos</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Según pertenencia</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/api/course-lessons/</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Lecciones</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Según pertenencia</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/api/course-materials/</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Materiales y descarga</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Según pertenencia</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/api/enrollments/</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Inscripciones y progreso</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Autenticado</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/api/sessions/</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Sesiones de curso</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Autenticado</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/api/attention-events/</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Eventos de atención</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Autenticado/servicio</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/api/d2r-results/</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Resultados D2R</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Según rol</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/api/student-metrics/</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Panel del estudiante</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Estudiante</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/api/exports/student-report/</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PDF, CSV o XLSX</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Autenticado</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/api/ai/generate-test/</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Generación asistida</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Docente</w:t>
            </w:r>
          </w:p>
        </w:tc>
      </w:tr>
      <w:tr>
        <w:tc>
          <w:tcPr>
            <w:tcW w:type="dxa" w:w="3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/api/admin/overview/</w:t>
            </w:r>
          </w:p>
        </w:tc>
        <w:tc>
          <w:tcPr>
            <w:tcW w:type="dxa" w:w="4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Resumen institucional</w:t>
            </w:r>
          </w:p>
        </w:tc>
        <w:tc>
          <w:tcPr>
            <w:tcW w:type="dxa" w:w="2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Admin</w:t>
            </w:r>
          </w:p>
        </w:tc>
      </w:tr>
      <w:tr>
        <w:tc>
          <w:tcPr>
            <w:tcW w:type="dxa" w:w="3000"/>
            <w:tcMar>
              <w:top w:w="100" w:type="dxa"/>
              <w:start w:w="120" w:type="dxa"/>
              <w:bottom w:w="100" w:type="dxa"/>
              <w:end w:w="120" w:type="dxa"/>
            </w:tcMar>
            <w:vAlign w:val="center"/>
          </w:tcPr>
          <w:p>
            <w:pPr>
              <w:spacing w:after="0" w:line="240" w:lineRule="auto"/>
            </w:pPr>
            <w:r>
              <w:rPr>
                <w:rFonts w:ascii="Calibri" w:hAnsi="Calibri"/>
                <w:b w:val="0"/>
                <w:i w:val="0"/>
                <w:color w:val="1F2937"/>
                <w:sz w:val="17"/>
              </w:rPr>
              <w:t>/api/admin/analytics/</w:t>
            </w:r>
          </w:p>
        </w:tc>
        <w:tc>
          <w:tcPr>
            <w:tcW w:type="dxa" w:w="4160"/>
            <w:tcMar>
              <w:top w:w="100" w:type="dxa"/>
              <w:start w:w="120" w:type="dxa"/>
              <w:bottom w:w="100" w:type="dxa"/>
              <w:end w:w="120" w:type="dxa"/>
            </w:tcMar>
            <w:vAlign w:val="center"/>
          </w:tcPr>
          <w:p>
            <w:pPr>
              <w:spacing w:after="0" w:line="240" w:lineRule="auto"/>
            </w:pPr>
            <w:r>
              <w:rPr>
                <w:rFonts w:ascii="Calibri" w:hAnsi="Calibri"/>
                <w:b w:val="0"/>
                <w:i w:val="0"/>
                <w:color w:val="1F2937"/>
                <w:sz w:val="17"/>
              </w:rPr>
              <w:t>Analítica agregada</w:t>
            </w:r>
          </w:p>
        </w:tc>
        <w:tc>
          <w:tcPr>
            <w:tcW w:type="dxa" w:w="2200"/>
            <w:tcMar>
              <w:top w:w="100" w:type="dxa"/>
              <w:start w:w="120" w:type="dxa"/>
              <w:bottom w:w="100" w:type="dxa"/>
              <w:end w:w="120" w:type="dxa"/>
            </w:tcMar>
            <w:vAlign w:val="center"/>
          </w:tcPr>
          <w:p>
            <w:pPr>
              <w:spacing w:after="0" w:line="240" w:lineRule="auto"/>
            </w:pPr>
            <w:r>
              <w:rPr>
                <w:rFonts w:ascii="Calibri" w:hAnsi="Calibri"/>
                <w:b w:val="0"/>
                <w:i w:val="0"/>
                <w:color w:val="1F2937"/>
                <w:sz w:val="17"/>
              </w:rPr>
              <w:t>Admin</w:t>
            </w:r>
          </w:p>
        </w:tc>
      </w:tr>
    </w:tbl>
    <w:p>
      <w:pPr>
        <w:spacing w:after="0"/>
      </w:pPr>
    </w:p>
    <w:p>
      <w:r>
        <w:br w:type="page"/>
      </w:r>
    </w:p>
    <w:p>
      <w:pPr>
        <w:pStyle w:val="Heading1"/>
      </w:pPr>
      <w:r>
        <w:t>7. Flujos principales</w:t>
      </w:r>
    </w:p>
    <w:p>
      <w:pPr>
        <w:pStyle w:val="Heading2"/>
      </w:pPr>
      <w:r>
        <w:t>7.1 Autenticación</w:t>
      </w:r>
    </w:p>
    <w:p>
      <w:pPr>
        <w:pStyle w:val="ListNumber"/>
        <w:spacing w:after="80" w:line="276" w:lineRule="auto"/>
      </w:pPr>
      <w:r>
        <w:rPr>
          <w:rFonts w:ascii="Calibri" w:hAnsi="Calibri"/>
          <w:b w:val="0"/>
          <w:i w:val="0"/>
          <w:color w:val="1F2937"/>
          <w:sz w:val="22"/>
        </w:rPr>
        <w:t>El usuario ingresa credenciales o inicia Google OAuth.</w:t>
      </w:r>
    </w:p>
    <w:p>
      <w:pPr>
        <w:pStyle w:val="ListNumber"/>
        <w:spacing w:after="80" w:line="276" w:lineRule="auto"/>
      </w:pPr>
      <w:r>
        <w:rPr>
          <w:rFonts w:ascii="Calibri" w:hAnsi="Calibri"/>
          <w:b w:val="0"/>
          <w:i w:val="0"/>
          <w:color w:val="1F2937"/>
          <w:sz w:val="22"/>
        </w:rPr>
        <w:t>El backend valida identidad y emite access/refresh JWT.</w:t>
      </w:r>
    </w:p>
    <w:p>
      <w:pPr>
        <w:pStyle w:val="ListNumber"/>
        <w:spacing w:after="80" w:line="276" w:lineRule="auto"/>
      </w:pPr>
      <w:r>
        <w:rPr>
          <w:rFonts w:ascii="Calibri" w:hAnsi="Calibri"/>
          <w:b w:val="0"/>
          <w:i w:val="0"/>
          <w:color w:val="1F2937"/>
          <w:sz w:val="22"/>
        </w:rPr>
        <w:t>El frontend consulta /api/me/ para conocer rol y redirigir.</w:t>
      </w:r>
    </w:p>
    <w:p>
      <w:pPr>
        <w:pStyle w:val="ListNumber"/>
        <w:spacing w:after="80" w:line="276" w:lineRule="auto"/>
      </w:pPr>
      <w:r>
        <w:rPr>
          <w:rFonts w:ascii="Calibri" w:hAnsi="Calibri"/>
          <w:b w:val="0"/>
          <w:i w:val="0"/>
          <w:color w:val="1F2937"/>
          <w:sz w:val="22"/>
        </w:rPr>
        <w:t>Las solicitudes posteriores incluyen Authorization: Bearer.</w:t>
      </w:r>
    </w:p>
    <w:p>
      <w:pPr>
        <w:pStyle w:val="Heading2"/>
      </w:pPr>
      <w:r>
        <w:t>7.2 Inscripción y consumo</w:t>
      </w:r>
    </w:p>
    <w:p>
      <w:pPr>
        <w:pStyle w:val="ListNumber"/>
        <w:spacing w:after="80" w:line="276" w:lineRule="auto"/>
      </w:pPr>
      <w:r>
        <w:rPr>
          <w:rFonts w:ascii="Calibri" w:hAnsi="Calibri"/>
          <w:b w:val="0"/>
          <w:i w:val="0"/>
          <w:color w:val="1F2937"/>
          <w:sz w:val="22"/>
        </w:rPr>
        <w:t>El estudiante selecciona un curso y crea Enrollment.</w:t>
      </w:r>
    </w:p>
    <w:p>
      <w:pPr>
        <w:pStyle w:val="ListNumber"/>
        <w:spacing w:after="80" w:line="276" w:lineRule="auto"/>
      </w:pPr>
      <w:r>
        <w:rPr>
          <w:rFonts w:ascii="Calibri" w:hAnsi="Calibri"/>
          <w:b w:val="0"/>
          <w:i w:val="0"/>
          <w:color w:val="1F2937"/>
          <w:sz w:val="22"/>
        </w:rPr>
        <w:t>Se presenta la estructura curso-módulo-lección-material.</w:t>
      </w:r>
    </w:p>
    <w:p>
      <w:pPr>
        <w:pStyle w:val="ListNumber"/>
        <w:spacing w:after="80" w:line="276" w:lineRule="auto"/>
      </w:pPr>
      <w:r>
        <w:rPr>
          <w:rFonts w:ascii="Calibri" w:hAnsi="Calibri"/>
          <w:b w:val="0"/>
          <w:i w:val="0"/>
          <w:color w:val="1F2937"/>
          <w:sz w:val="22"/>
        </w:rPr>
        <w:t>Al consumir contenido se crea Session y ContentView.</w:t>
      </w:r>
    </w:p>
    <w:p>
      <w:pPr>
        <w:pStyle w:val="ListNumber"/>
        <w:spacing w:after="80" w:line="276" w:lineRule="auto"/>
      </w:pPr>
      <w:r>
        <w:rPr>
          <w:rFonts w:ascii="Calibri" w:hAnsi="Calibri"/>
          <w:b w:val="0"/>
          <w:i w:val="0"/>
          <w:color w:val="1F2937"/>
          <w:sz w:val="22"/>
        </w:rPr>
        <w:t>El progreso y atención agregada actualizan enrollment_data.</w:t>
      </w:r>
    </w:p>
    <w:p>
      <w:pPr>
        <w:pStyle w:val="ListNumber"/>
        <w:spacing w:after="80" w:line="276" w:lineRule="auto"/>
      </w:pPr>
      <w:r>
        <w:rPr>
          <w:rFonts w:ascii="Calibri" w:hAnsi="Calibri"/>
          <w:b w:val="0"/>
          <w:i w:val="0"/>
          <w:color w:val="1F2937"/>
          <w:sz w:val="22"/>
        </w:rPr>
        <w:t>El quiz final puede marcar el curso como completado.</w:t>
      </w:r>
    </w:p>
    <w:p>
      <w:pPr>
        <w:pStyle w:val="Heading2"/>
      </w:pPr>
      <w:r>
        <w:t>7.3 Atención visual</w:t>
      </w:r>
    </w:p>
    <w:p>
      <w:pPr>
        <w:jc w:val="center"/>
      </w:pPr>
      <w:r>
        <w:drawing>
          <wp:inline xmlns:a="http://schemas.openxmlformats.org/drawingml/2006/main" xmlns:pic="http://schemas.openxmlformats.org/drawingml/2006/picture">
            <wp:extent cx="5760720" cy="3149194"/>
            <wp:docPr id="3" name="Picture 3" descr="Flujo actual de análisis de atención visual de VisionClass" title="Flujo actual de análisis de atención visual de VisionClass"/>
            <wp:cNvGraphicFramePr>
              <a:graphicFrameLocks noChangeAspect="1"/>
            </wp:cNvGraphicFramePr>
            <a:graphic>
              <a:graphicData uri="http://schemas.openxmlformats.org/drawingml/2006/picture">
                <pic:pic>
                  <pic:nvPicPr>
                    <pic:cNvPr id="0" name="ml_flow.png"/>
                    <pic:cNvPicPr/>
                  </pic:nvPicPr>
                  <pic:blipFill>
                    <a:blip r:embed="rId13"/>
                    <a:stretch>
                      <a:fillRect/>
                    </a:stretch>
                  </pic:blipFill>
                  <pic:spPr>
                    <a:xfrm>
                      <a:off x="0" y="0"/>
                      <a:ext cx="5760720" cy="3149194"/>
                    </a:xfrm>
                    <a:prstGeom prst="rect"/>
                  </pic:spPr>
                </pic:pic>
              </a:graphicData>
            </a:graphic>
          </wp:inline>
        </w:drawing>
      </w:r>
    </w:p>
    <w:p>
      <w:pPr>
        <w:jc w:val="center"/>
      </w:pPr>
      <w:r>
        <w:rPr>
          <w:rFonts w:ascii="Calibri" w:hAnsi="Calibri"/>
          <w:b w:val="0"/>
          <w:i/>
          <w:color w:val="667085"/>
          <w:sz w:val="18"/>
        </w:rPr>
        <w:t>Figura 2. Flujo actual de análisis de atención.</w:t>
      </w:r>
    </w:p>
    <w:p>
      <w:pPr>
        <w:pStyle w:val="Heading2"/>
      </w:pPr>
      <w:r>
        <w:t>7.4 D2R</w:t>
      </w:r>
    </w:p>
    <w:p>
      <w:pPr>
        <w:spacing w:after="120" w:line="264" w:lineRule="auto"/>
      </w:pPr>
      <w:r>
        <w:rPr>
          <w:rFonts w:ascii="Calibri" w:hAnsi="Calibri"/>
          <w:b w:val="0"/>
          <w:i w:val="0"/>
          <w:color w:val="1F2937"/>
          <w:sz w:val="22"/>
        </w:rPr>
        <w:t>La prueba D2R es un módulo independiente de los cursos. Registra sesión, respuestas por fase, velocidad, aciertos, errores y eventos de atención. El docente puede consultar el último resultado. Los indicadores derivados deben presentarse como apoyo educativo y no como diagnóstico clínico.</w:t>
      </w:r>
    </w:p>
    <w:p>
      <w:pPr>
        <w:pStyle w:val="Heading1"/>
      </w:pPr>
      <w:r>
        <w:t>8. Estado del machine learning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CC"/>
          </w:tcPr>
          <w:p>
            <w:pPr>
              <w:spacing w:after="60"/>
            </w:pPr>
            <w:r>
              <w:rPr>
                <w:rFonts w:ascii="Calibri" w:hAnsi="Calibri"/>
                <w:b/>
                <w:i w:val="0"/>
                <w:color w:val="7A5A00"/>
                <w:sz w:val="22"/>
              </w:rPr>
              <w:t xml:space="preserve">Evaluación honesta  </w:t>
            </w:r>
            <w:r>
              <w:rPr>
                <w:rFonts w:ascii="Calibri" w:hAnsi="Calibri"/>
                <w:b w:val="0"/>
                <w:i w:val="0"/>
                <w:color w:val="1F2937"/>
                <w:sz w:val="22"/>
              </w:rPr>
              <w:t>Existe procesamiento real de visión computacional. Sin embargo, la inferencia productiva no puede atribuirse hoy a un modelo entrenado mientras el artefacto ONNX y sus métricas no formen parte del despliegue verificable.</w:t>
            </w:r>
          </w:p>
        </w:tc>
      </w:tr>
    </w:tbl>
    <w:p>
      <w:pPr>
        <w:spacing w:after="0"/>
      </w:pPr>
    </w:p>
    <w:p>
      <w:pPr>
        <w:pStyle w:val="Heading2"/>
      </w:pPr>
      <w:r>
        <w:t>8.1 Lo que sí está implementado</w:t>
      </w:r>
    </w:p>
    <w:p>
      <w:pPr>
        <w:pStyle w:val="ListBullet"/>
        <w:spacing w:after="80" w:line="276" w:lineRule="auto"/>
      </w:pPr>
      <w:r>
        <w:rPr>
          <w:rFonts w:ascii="Calibri" w:hAnsi="Calibri"/>
          <w:b w:val="0"/>
          <w:i w:val="0"/>
          <w:color w:val="1F2937"/>
          <w:sz w:val="22"/>
        </w:rPr>
        <w:t>Decodificación de imágenes con OpenCV.</w:t>
      </w:r>
    </w:p>
    <w:p>
      <w:pPr>
        <w:pStyle w:val="ListBullet"/>
        <w:spacing w:after="80" w:line="276" w:lineRule="auto"/>
      </w:pPr>
      <w:r>
        <w:rPr>
          <w:rFonts w:ascii="Calibri" w:hAnsi="Calibri"/>
          <w:b w:val="0"/>
          <w:i w:val="0"/>
          <w:color w:val="1F2937"/>
          <w:sz w:val="22"/>
        </w:rPr>
        <w:t>Face Mesh e iris de MediaPipe cuando inicializa correctamente.</w:t>
      </w:r>
    </w:p>
    <w:p>
      <w:pPr>
        <w:pStyle w:val="ListBullet"/>
        <w:spacing w:after="80" w:line="276" w:lineRule="auto"/>
      </w:pPr>
      <w:r>
        <w:rPr>
          <w:rFonts w:ascii="Calibri" w:hAnsi="Calibri"/>
          <w:b w:val="0"/>
          <w:i w:val="0"/>
          <w:color w:val="1F2937"/>
          <w:sz w:val="22"/>
        </w:rPr>
        <w:t>Fallback Haar para rostro y ojos.</w:t>
      </w:r>
    </w:p>
    <w:p>
      <w:pPr>
        <w:pStyle w:val="ListBullet"/>
        <w:spacing w:after="80" w:line="276" w:lineRule="auto"/>
      </w:pPr>
      <w:r>
        <w:rPr>
          <w:rFonts w:ascii="Calibri" w:hAnsi="Calibri"/>
          <w:b w:val="0"/>
          <w:i w:val="0"/>
          <w:color w:val="1F2937"/>
          <w:sz w:val="22"/>
        </w:rPr>
        <w:t>Puntuación heurística entre 0 y 1.</w:t>
      </w:r>
    </w:p>
    <w:p>
      <w:pPr>
        <w:pStyle w:val="ListBullet"/>
        <w:spacing w:after="80" w:line="276" w:lineRule="auto"/>
      </w:pPr>
      <w:r>
        <w:rPr>
          <w:rFonts w:ascii="Calibri" w:hAnsi="Calibri"/>
          <w:b w:val="0"/>
          <w:i w:val="0"/>
          <w:color w:val="1F2937"/>
          <w:sz w:val="22"/>
        </w:rPr>
        <w:t>Ventana temporal por sesión.</w:t>
      </w:r>
    </w:p>
    <w:p>
      <w:pPr>
        <w:pStyle w:val="ListBullet"/>
        <w:spacing w:after="80" w:line="276" w:lineRule="auto"/>
      </w:pPr>
      <w:r>
        <w:rPr>
          <w:rFonts w:ascii="Calibri" w:hAnsi="Calibri"/>
          <w:b w:val="0"/>
          <w:i w:val="0"/>
          <w:color w:val="1F2937"/>
          <w:sz w:val="22"/>
        </w:rPr>
        <w:t>Persistencia de eventos en backend.</w:t>
      </w:r>
    </w:p>
    <w:p>
      <w:pPr>
        <w:pStyle w:val="ListBullet"/>
        <w:spacing w:after="80" w:line="276" w:lineRule="auto"/>
      </w:pPr>
      <w:r>
        <w:rPr>
          <w:rFonts w:ascii="Calibri" w:hAnsi="Calibri"/>
          <w:b w:val="0"/>
          <w:i w:val="0"/>
          <w:color w:val="1F2937"/>
          <w:sz w:val="22"/>
        </w:rPr>
        <w:t>Pipeline de entrenamiento CNN-LSTM y exportación ONNX.</w:t>
      </w:r>
    </w:p>
    <w:p>
      <w:pPr>
        <w:pStyle w:val="Heading2"/>
      </w:pPr>
      <w:r>
        <w:t>8.2 Lo experimental</w:t>
      </w:r>
    </w:p>
    <w:p>
      <w:pPr>
        <w:pStyle w:val="ListBullet"/>
        <w:spacing w:after="80" w:line="276" w:lineRule="auto"/>
      </w:pPr>
      <w:r>
        <w:rPr>
          <w:rFonts w:ascii="Calibri" w:hAnsi="Calibri"/>
          <w:b w:val="0"/>
          <w:i w:val="0"/>
          <w:color w:val="1F2937"/>
          <w:sz w:val="22"/>
        </w:rPr>
        <w:t>No existe cnn_lstm.onnx versionado en el repositorio.</w:t>
      </w:r>
    </w:p>
    <w:p>
      <w:pPr>
        <w:pStyle w:val="ListBullet"/>
        <w:spacing w:after="80" w:line="276" w:lineRule="auto"/>
      </w:pPr>
      <w:r>
        <w:rPr>
          <w:rFonts w:ascii="Calibri" w:hAnsi="Calibri"/>
          <w:b w:val="0"/>
          <w:i w:val="0"/>
          <w:color w:val="1F2937"/>
          <w:sz w:val="22"/>
        </w:rPr>
        <w:t>No existe metrics.json con resultados reproducibles.</w:t>
      </w:r>
    </w:p>
    <w:p>
      <w:pPr>
        <w:pStyle w:val="ListBullet"/>
        <w:spacing w:after="80" w:line="276" w:lineRule="auto"/>
      </w:pPr>
      <w:r>
        <w:rPr>
          <w:rFonts w:ascii="Calibri" w:hAnsi="Calibri"/>
          <w:b w:val="0"/>
          <w:i w:val="0"/>
          <w:color w:val="1F2937"/>
          <w:sz w:val="22"/>
        </w:rPr>
        <w:t>La función aggregate_temporal_score está descrita como placeholder.</w:t>
      </w:r>
    </w:p>
    <w:p>
      <w:pPr>
        <w:pStyle w:val="ListBullet"/>
        <w:spacing w:after="80" w:line="276" w:lineRule="auto"/>
      </w:pPr>
      <w:r>
        <w:rPr>
          <w:rFonts w:ascii="Calibri" w:hAnsi="Calibri"/>
          <w:b w:val="0"/>
          <w:i w:val="0"/>
          <w:color w:val="1F2937"/>
          <w:sz w:val="22"/>
        </w:rPr>
        <w:t>No hay evidencia de calibración con observadores humanos o población normativa.</w:t>
      </w:r>
    </w:p>
    <w:p>
      <w:pPr>
        <w:pStyle w:val="ListBullet"/>
        <w:spacing w:after="80" w:line="276" w:lineRule="auto"/>
      </w:pPr>
      <w:r>
        <w:rPr>
          <w:rFonts w:ascii="Calibri" w:hAnsi="Calibri"/>
          <w:b w:val="0"/>
          <w:i w:val="0"/>
          <w:color w:val="1F2937"/>
          <w:sz w:val="22"/>
        </w:rPr>
        <w:t>XGBoost, scikit-learn y joblib están instalados, pero no forman parte clara de la inferencia activa.</w:t>
      </w:r>
    </w:p>
    <w:p>
      <w:pPr>
        <w:pStyle w:val="Heading2"/>
      </w:pPr>
      <w:r>
        <w:t>8.3 Arquitectura de entrenamiento preparada</w:t>
      </w:r>
    </w:p>
    <w:tbl>
      <w:tblPr>
        <w:tblStyle w:val="TableGrid"/>
        <w:tblW w:type="dxa" w:w="9360"/>
        <w:jc w:val="left"/>
        <w:tblLayout w:type="fixed"/>
        <w:tblLook w:firstColumn="1" w:firstRow="1" w:lastColumn="0" w:lastRow="0" w:noHBand="0" w:noVBand="1" w:val="04A0"/>
        <w:tblInd w:w="120" w:type="dxa"/>
      </w:tblPr>
      <w:tblGrid>
        <w:gridCol w:w="1600"/>
        <w:gridCol w:w="3700"/>
        <w:gridCol w:w="4060"/>
      </w:tblGrid>
      <w:tr>
        <w:trPr>
          <w:tblHeader w:val="true"/>
        </w:trPr>
        <w:tc>
          <w:tcPr>
            <w:tcW w:type="dxa" w:w="1600"/>
            <w:shd w:fill="E8EEF5"/>
            <w:tcMar>
              <w:top w:w="100" w:type="dxa"/>
              <w:start w:w="120" w:type="dxa"/>
              <w:bottom w:w="100" w:type="dxa"/>
              <w:end w:w="120" w:type="dxa"/>
            </w:tcMar>
            <w:vAlign w:val="center"/>
          </w:tcPr>
          <w:p>
            <w:pPr>
              <w:spacing w:after="0"/>
            </w:pPr>
            <w:r>
              <w:rPr>
                <w:rFonts w:ascii="Calibri" w:hAnsi="Calibri"/>
                <w:b/>
                <w:i w:val="0"/>
                <w:color w:val="17365D"/>
                <w:sz w:val="18"/>
              </w:rPr>
              <w:t>Etapa</w:t>
            </w:r>
          </w:p>
        </w:tc>
        <w:tc>
          <w:tcPr>
            <w:tcW w:type="dxa" w:w="3700"/>
            <w:shd w:fill="E8EEF5"/>
            <w:tcMar>
              <w:top w:w="100" w:type="dxa"/>
              <w:start w:w="120" w:type="dxa"/>
              <w:bottom w:w="100" w:type="dxa"/>
              <w:end w:w="120" w:type="dxa"/>
            </w:tcMar>
            <w:vAlign w:val="center"/>
          </w:tcPr>
          <w:p>
            <w:pPr>
              <w:spacing w:after="0"/>
            </w:pPr>
            <w:r>
              <w:rPr>
                <w:rFonts w:ascii="Calibri" w:hAnsi="Calibri"/>
                <w:b/>
                <w:i w:val="0"/>
                <w:color w:val="17365D"/>
                <w:sz w:val="18"/>
              </w:rPr>
              <w:t>Implementación actual</w:t>
            </w:r>
          </w:p>
        </w:tc>
        <w:tc>
          <w:tcPr>
            <w:tcW w:type="dxa" w:w="4060"/>
            <w:shd w:fill="E8EEF5"/>
            <w:tcMar>
              <w:top w:w="100" w:type="dxa"/>
              <w:start w:w="120" w:type="dxa"/>
              <w:bottom w:w="100" w:type="dxa"/>
              <w:end w:w="120" w:type="dxa"/>
            </w:tcMar>
            <w:vAlign w:val="center"/>
          </w:tcPr>
          <w:p>
            <w:pPr>
              <w:spacing w:after="0"/>
            </w:pPr>
            <w:r>
              <w:rPr>
                <w:rFonts w:ascii="Calibri" w:hAnsi="Calibri"/>
                <w:b/>
                <w:i w:val="0"/>
                <w:color w:val="17365D"/>
                <w:sz w:val="18"/>
              </w:rPr>
              <w:t>Brecha</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Datos</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8"/>
              </w:rPr>
              <w:t>Exportación de secuencias D2R a Parquet</w:t>
            </w:r>
          </w:p>
        </w:tc>
        <w:tc>
          <w:tcPr>
            <w:tcW w:type="dxa" w:w="4060"/>
            <w:tcMar>
              <w:top w:w="100" w:type="dxa"/>
              <w:start w:w="120" w:type="dxa"/>
              <w:bottom w:w="100" w:type="dxa"/>
              <w:end w:w="120" w:type="dxa"/>
            </w:tcMar>
            <w:vAlign w:val="center"/>
          </w:tcPr>
          <w:p>
            <w:pPr>
              <w:spacing w:after="0" w:line="240" w:lineRule="auto"/>
            </w:pPr>
            <w:r>
              <w:rPr>
                <w:rFonts w:ascii="Calibri" w:hAnsi="Calibri"/>
                <w:b w:val="0"/>
                <w:i w:val="0"/>
                <w:color w:val="1F2937"/>
                <w:sz w:val="18"/>
              </w:rPr>
              <w:t>Requiere frames guardados y gobierno de consentimiento</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Separación</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Split por usuario</w:t>
            </w:r>
          </w:p>
        </w:tc>
        <w:tc>
          <w:tcPr>
            <w:tcW w:type="dxa" w:w="40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Documentar semilla y composición</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Modelo</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8"/>
              </w:rPr>
              <w:t>MobileNetV3 Small + LSTM + Sigmoid</w:t>
            </w:r>
          </w:p>
        </w:tc>
        <w:tc>
          <w:tcPr>
            <w:tcW w:type="dxa" w:w="4060"/>
            <w:tcMar>
              <w:top w:w="100" w:type="dxa"/>
              <w:start w:w="120" w:type="dxa"/>
              <w:bottom w:w="100" w:type="dxa"/>
              <w:end w:w="120" w:type="dxa"/>
            </w:tcMar>
            <w:vAlign w:val="center"/>
          </w:tcPr>
          <w:p>
            <w:pPr>
              <w:spacing w:after="0" w:line="240" w:lineRule="auto"/>
            </w:pPr>
            <w:r>
              <w:rPr>
                <w:rFonts w:ascii="Calibri" w:hAnsi="Calibri"/>
                <w:b w:val="0"/>
                <w:i w:val="0"/>
                <w:color w:val="1F2937"/>
                <w:sz w:val="18"/>
              </w:rPr>
              <w:t>Validar tamaño, latencia y sobreajuste</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Optimización</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Huber Loss y Adam</w:t>
            </w:r>
          </w:p>
        </w:tc>
        <w:tc>
          <w:tcPr>
            <w:tcW w:type="dxa" w:w="40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Registrar hiperparámetros y experimentos</w:t>
            </w:r>
          </w:p>
        </w:tc>
      </w:tr>
      <w:tr>
        <w:tc>
          <w:tcPr>
            <w:tcW w:type="dxa" w:w="1600"/>
            <w:tcMar>
              <w:top w:w="100" w:type="dxa"/>
              <w:start w:w="120" w:type="dxa"/>
              <w:bottom w:w="100" w:type="dxa"/>
              <w:end w:w="120" w:type="dxa"/>
            </w:tcMar>
            <w:vAlign w:val="center"/>
          </w:tcPr>
          <w:p>
            <w:pPr>
              <w:spacing w:after="0" w:line="240" w:lineRule="auto"/>
            </w:pPr>
            <w:r>
              <w:rPr>
                <w:rFonts w:ascii="Calibri" w:hAnsi="Calibri"/>
                <w:b w:val="0"/>
                <w:i w:val="0"/>
                <w:color w:val="1F2937"/>
                <w:sz w:val="18"/>
              </w:rPr>
              <w:t>Evaluación</w:t>
            </w:r>
          </w:p>
        </w:tc>
        <w:tc>
          <w:tcPr>
            <w:tcW w:type="dxa" w:w="3700"/>
            <w:tcMar>
              <w:top w:w="100" w:type="dxa"/>
              <w:start w:w="120" w:type="dxa"/>
              <w:bottom w:w="100" w:type="dxa"/>
              <w:end w:w="120" w:type="dxa"/>
            </w:tcMar>
            <w:vAlign w:val="center"/>
          </w:tcPr>
          <w:p>
            <w:pPr>
              <w:spacing w:after="0" w:line="240" w:lineRule="auto"/>
            </w:pPr>
            <w:r>
              <w:rPr>
                <w:rFonts w:ascii="Calibri" w:hAnsi="Calibri"/>
                <w:b w:val="0"/>
                <w:i w:val="0"/>
                <w:color w:val="1F2937"/>
                <w:sz w:val="18"/>
              </w:rPr>
              <w:t>Loss y MAE</w:t>
            </w:r>
          </w:p>
        </w:tc>
        <w:tc>
          <w:tcPr>
            <w:tcW w:type="dxa" w:w="4060"/>
            <w:tcMar>
              <w:top w:w="100" w:type="dxa"/>
              <w:start w:w="120" w:type="dxa"/>
              <w:bottom w:w="100" w:type="dxa"/>
              <w:end w:w="120" w:type="dxa"/>
            </w:tcMar>
            <w:vAlign w:val="center"/>
          </w:tcPr>
          <w:p>
            <w:pPr>
              <w:spacing w:after="0" w:line="240" w:lineRule="auto"/>
            </w:pPr>
            <w:r>
              <w:rPr>
                <w:rFonts w:ascii="Calibri" w:hAnsi="Calibri"/>
                <w:b w:val="0"/>
                <w:i w:val="0"/>
                <w:color w:val="1F2937"/>
                <w:sz w:val="18"/>
              </w:rPr>
              <w:t>Añadir calibración, correlación, intervalos y sesgo</w:t>
            </w:r>
          </w:p>
        </w:tc>
      </w:tr>
      <w:tr>
        <w:tc>
          <w:tcPr>
            <w:tcW w:type="dxa" w:w="1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Entrega</w:t>
            </w:r>
          </w:p>
        </w:tc>
        <w:tc>
          <w:tcPr>
            <w:tcW w:type="dxa" w:w="37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Exportación ONNX</w:t>
            </w:r>
          </w:p>
        </w:tc>
        <w:tc>
          <w:tcPr>
            <w:tcW w:type="dxa" w:w="40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Versionado, checksum, registry y rollback</w:t>
            </w:r>
          </w:p>
        </w:tc>
      </w:tr>
    </w:tbl>
    <w:p>
      <w:pPr>
        <w:spacing w:after="0"/>
      </w:pPr>
    </w:p>
    <w:p>
      <w:pPr>
        <w:pStyle w:val="Heading2"/>
      </w:pPr>
      <w:r>
        <w:t>8.4 Lenguaje recomendado</w:t>
      </w:r>
    </w:p>
    <w:p>
      <w:pPr>
        <w:spacing w:after="120" w:line="264" w:lineRule="auto"/>
      </w:pPr>
      <w:r>
        <w:rPr>
          <w:rFonts w:ascii="Calibri" w:hAnsi="Calibri"/>
          <w:b w:val="0"/>
          <w:i w:val="0"/>
          <w:color w:val="1F2937"/>
          <w:sz w:val="22"/>
        </w:rPr>
        <w:t>En presentaciones y producto debe utilizarse “estimación de atención visual” o “indicador de interacción visual”. Debe evitarse afirmar que el sistema mide el estado cognitivo, diagnostica atención o determina aprendizaje por sí solo.</w:t>
      </w:r>
    </w:p>
    <w:p>
      <w:pPr>
        <w:pStyle w:val="Heading1"/>
      </w:pPr>
      <w:r>
        <w:t>9. Seguridad y privacidad</w:t>
      </w:r>
    </w:p>
    <w:p>
      <w:pPr>
        <w:pStyle w:val="Heading2"/>
      </w:pPr>
      <w:r>
        <w:t>9.1 Controles existentes</w:t>
      </w:r>
    </w:p>
    <w:p>
      <w:pPr>
        <w:pStyle w:val="ListBullet"/>
        <w:spacing w:after="80" w:line="276" w:lineRule="auto"/>
      </w:pPr>
      <w:r>
        <w:rPr>
          <w:rFonts w:ascii="Calibri" w:hAnsi="Calibri"/>
          <w:b w:val="0"/>
          <w:i w:val="0"/>
          <w:color w:val="1F2937"/>
          <w:sz w:val="22"/>
        </w:rPr>
        <w:t>JWT con expiración configurable.</w:t>
      </w:r>
    </w:p>
    <w:p>
      <w:pPr>
        <w:pStyle w:val="ListBullet"/>
        <w:spacing w:after="80" w:line="276" w:lineRule="auto"/>
      </w:pPr>
      <w:r>
        <w:rPr>
          <w:rFonts w:ascii="Calibri" w:hAnsi="Calibri"/>
          <w:b w:val="0"/>
          <w:i w:val="0"/>
          <w:color w:val="1F2937"/>
          <w:sz w:val="22"/>
        </w:rPr>
        <w:t>OAuth de Google mediante django-allauth.</w:t>
      </w:r>
    </w:p>
    <w:p>
      <w:pPr>
        <w:pStyle w:val="ListBullet"/>
        <w:spacing w:after="80" w:line="276" w:lineRule="auto"/>
      </w:pPr>
      <w:r>
        <w:rPr>
          <w:rFonts w:ascii="Calibri" w:hAnsi="Calibri"/>
          <w:b w:val="0"/>
          <w:i w:val="0"/>
          <w:color w:val="1F2937"/>
          <w:sz w:val="22"/>
        </w:rPr>
        <w:t>CORS y CSRF restringibles por variable.</w:t>
      </w:r>
    </w:p>
    <w:p>
      <w:pPr>
        <w:pStyle w:val="ListBullet"/>
        <w:spacing w:after="80" w:line="276" w:lineRule="auto"/>
      </w:pPr>
      <w:r>
        <w:rPr>
          <w:rFonts w:ascii="Calibri" w:hAnsi="Calibri"/>
          <w:b w:val="0"/>
          <w:i w:val="0"/>
          <w:color w:val="1F2937"/>
          <w:sz w:val="22"/>
        </w:rPr>
        <w:t>Redirección HTTPS y cookies seguras en Render.</w:t>
      </w:r>
    </w:p>
    <w:p>
      <w:pPr>
        <w:pStyle w:val="ListBullet"/>
        <w:spacing w:after="80" w:line="276" w:lineRule="auto"/>
      </w:pPr>
      <w:r>
        <w:rPr>
          <w:rFonts w:ascii="Calibri" w:hAnsi="Calibri"/>
          <w:b w:val="0"/>
          <w:i w:val="0"/>
          <w:color w:val="1F2937"/>
          <w:sz w:val="22"/>
        </w:rPr>
        <w:t>Permisos por rol y endpoints administrativos dedicados.</w:t>
      </w:r>
    </w:p>
    <w:p>
      <w:pPr>
        <w:pStyle w:val="ListBullet"/>
        <w:spacing w:after="80" w:line="276" w:lineRule="auto"/>
      </w:pPr>
      <w:r>
        <w:rPr>
          <w:rFonts w:ascii="Calibri" w:hAnsi="Calibri"/>
          <w:b w:val="0"/>
          <w:i w:val="0"/>
          <w:color w:val="1F2937"/>
          <w:sz w:val="22"/>
        </w:rPr>
        <w:t>SAVE_FRAMES desactivado por defecto.</w:t>
      </w:r>
    </w:p>
    <w:p>
      <w:pPr>
        <w:pStyle w:val="ListBullet"/>
        <w:spacing w:after="80" w:line="276" w:lineRule="auto"/>
      </w:pPr>
      <w:r>
        <w:rPr>
          <w:rFonts w:ascii="Calibri" w:hAnsi="Calibri"/>
          <w:b w:val="0"/>
          <w:i w:val="0"/>
          <w:color w:val="1F2937"/>
          <w:sz w:val="22"/>
        </w:rPr>
        <w:t>Políticas y solicitudes de investigación persistidas.</w:t>
      </w:r>
    </w:p>
    <w:p>
      <w:pPr>
        <w:pStyle w:val="Heading2"/>
      </w:pPr>
      <w:r>
        <w:t>9.2 Riesgos</w:t>
      </w:r>
    </w:p>
    <w:tbl>
      <w:tblPr>
        <w:tblStyle w:val="TableGrid"/>
        <w:tblW w:type="dxa" w:w="9360"/>
        <w:jc w:val="left"/>
        <w:tblLayout w:type="fixed"/>
        <w:tblLook w:firstColumn="1" w:firstRow="1" w:lastColumn="0" w:lastRow="0" w:noHBand="0" w:noVBand="1" w:val="04A0"/>
        <w:tblInd w:w="120" w:type="dxa"/>
      </w:tblPr>
      <w:tblGrid>
        <w:gridCol w:w="3200"/>
        <w:gridCol w:w="1300"/>
        <w:gridCol w:w="4860"/>
      </w:tblGrid>
      <w:tr>
        <w:trPr>
          <w:tblHeader w:val="true"/>
        </w:trPr>
        <w:tc>
          <w:tcPr>
            <w:tcW w:type="dxa" w:w="3200"/>
            <w:shd w:fill="E8EEF5"/>
            <w:tcMar>
              <w:top w:w="100" w:type="dxa"/>
              <w:start w:w="120" w:type="dxa"/>
              <w:bottom w:w="100" w:type="dxa"/>
              <w:end w:w="120" w:type="dxa"/>
            </w:tcMar>
            <w:vAlign w:val="center"/>
          </w:tcPr>
          <w:p>
            <w:pPr>
              <w:spacing w:after="0"/>
            </w:pPr>
            <w:r>
              <w:rPr>
                <w:rFonts w:ascii="Calibri" w:hAnsi="Calibri"/>
                <w:b/>
                <w:i w:val="0"/>
                <w:color w:val="17365D"/>
                <w:sz w:val="17"/>
              </w:rPr>
              <w:t>Riesgo</w:t>
            </w:r>
          </w:p>
        </w:tc>
        <w:tc>
          <w:tcPr>
            <w:tcW w:type="dxa" w:w="1300"/>
            <w:shd w:fill="E8EEF5"/>
            <w:tcMar>
              <w:top w:w="100" w:type="dxa"/>
              <w:start w:w="120" w:type="dxa"/>
              <w:bottom w:w="100" w:type="dxa"/>
              <w:end w:w="120" w:type="dxa"/>
            </w:tcMar>
            <w:vAlign w:val="center"/>
          </w:tcPr>
          <w:p>
            <w:pPr>
              <w:spacing w:after="0"/>
            </w:pPr>
            <w:r>
              <w:rPr>
                <w:rFonts w:ascii="Calibri" w:hAnsi="Calibri"/>
                <w:b/>
                <w:i w:val="0"/>
                <w:color w:val="17365D"/>
                <w:sz w:val="17"/>
              </w:rPr>
              <w:t>Severidad</w:t>
            </w:r>
          </w:p>
        </w:tc>
        <w:tc>
          <w:tcPr>
            <w:tcW w:type="dxa" w:w="4860"/>
            <w:shd w:fill="E8EEF5"/>
            <w:tcMar>
              <w:top w:w="100" w:type="dxa"/>
              <w:start w:w="120" w:type="dxa"/>
              <w:bottom w:w="100" w:type="dxa"/>
              <w:end w:w="120" w:type="dxa"/>
            </w:tcMar>
            <w:vAlign w:val="center"/>
          </w:tcPr>
          <w:p>
            <w:pPr>
              <w:spacing w:after="0"/>
            </w:pPr>
            <w:r>
              <w:rPr>
                <w:rFonts w:ascii="Calibri" w:hAnsi="Calibri"/>
                <w:b/>
                <w:i w:val="0"/>
                <w:color w:val="17365D"/>
                <w:sz w:val="17"/>
              </w:rPr>
              <w:t>Tratamiento recomendado</w:t>
            </w:r>
          </w:p>
        </w:tc>
      </w:tr>
      <w:tr>
        <w:tc>
          <w:tcPr>
            <w:tcW w:type="dxa" w:w="3200"/>
            <w:tcMar>
              <w:top w:w="100" w:type="dxa"/>
              <w:start w:w="120" w:type="dxa"/>
              <w:bottom w:w="100" w:type="dxa"/>
              <w:end w:w="120" w:type="dxa"/>
            </w:tcMar>
            <w:vAlign w:val="center"/>
          </w:tcPr>
          <w:p>
            <w:pPr>
              <w:spacing w:after="0" w:line="240" w:lineRule="auto"/>
            </w:pPr>
            <w:r>
              <w:rPr>
                <w:rFonts w:ascii="Calibri" w:hAnsi="Calibri"/>
                <w:b w:val="0"/>
                <w:i w:val="0"/>
                <w:color w:val="1F2937"/>
                <w:sz w:val="17"/>
              </w:rPr>
              <w:t>Contraseñas locales de ejemplo en Docker</w:t>
            </w:r>
          </w:p>
        </w:tc>
        <w:tc>
          <w:tcPr>
            <w:tcW w:type="dxa" w:w="1300"/>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c>
          <w:tcPr>
            <w:tcW w:type="dxa" w:w="4860"/>
            <w:tcMar>
              <w:top w:w="100" w:type="dxa"/>
              <w:start w:w="120" w:type="dxa"/>
              <w:bottom w:w="100" w:type="dxa"/>
              <w:end w:w="120" w:type="dxa"/>
            </w:tcMar>
            <w:vAlign w:val="center"/>
          </w:tcPr>
          <w:p>
            <w:pPr>
              <w:spacing w:after="0" w:line="240" w:lineRule="auto"/>
            </w:pPr>
            <w:r>
              <w:rPr>
                <w:rFonts w:ascii="Calibri" w:hAnsi="Calibri"/>
                <w:b w:val="0"/>
                <w:i w:val="0"/>
                <w:color w:val="1F2937"/>
                <w:sz w:val="17"/>
              </w:rPr>
              <w:t>Usar secretos y eliminar valores conocidos.</w:t>
            </w:r>
          </w:p>
        </w:tc>
      </w:tr>
      <w:tr>
        <w:tc>
          <w:tcPr>
            <w:tcW w:type="dxa" w:w="3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Servicio ML acepta identificadores del formulario</w:t>
            </w:r>
          </w:p>
        </w:tc>
        <w:tc>
          <w:tcPr>
            <w:tcW w:type="dxa" w:w="13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c>
          <w:tcPr>
            <w:tcW w:type="dxa" w:w="4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Vincular user_id al JWT validado y firmar tráfico interno.</w:t>
            </w:r>
          </w:p>
        </w:tc>
      </w:tr>
      <w:tr>
        <w:tc>
          <w:tcPr>
            <w:tcW w:type="dxa" w:w="3200"/>
            <w:tcMar>
              <w:top w:w="100" w:type="dxa"/>
              <w:start w:w="120" w:type="dxa"/>
              <w:bottom w:w="100" w:type="dxa"/>
              <w:end w:w="120" w:type="dxa"/>
            </w:tcMar>
            <w:vAlign w:val="center"/>
          </w:tcPr>
          <w:p>
            <w:pPr>
              <w:spacing w:after="0" w:line="240" w:lineRule="auto"/>
            </w:pPr>
            <w:r>
              <w:rPr>
                <w:rFonts w:ascii="Calibri" w:hAnsi="Calibri"/>
                <w:b w:val="0"/>
                <w:i w:val="0"/>
                <w:color w:val="1F2937"/>
                <w:sz w:val="17"/>
              </w:rPr>
              <w:t>Fallback SECRET_KEY inseguro</w:t>
            </w:r>
          </w:p>
        </w:tc>
        <w:tc>
          <w:tcPr>
            <w:tcW w:type="dxa" w:w="1300"/>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c>
          <w:tcPr>
            <w:tcW w:type="dxa" w:w="4860"/>
            <w:tcMar>
              <w:top w:w="100" w:type="dxa"/>
              <w:start w:w="120" w:type="dxa"/>
              <w:bottom w:w="100" w:type="dxa"/>
              <w:end w:w="120" w:type="dxa"/>
            </w:tcMar>
            <w:vAlign w:val="center"/>
          </w:tcPr>
          <w:p>
            <w:pPr>
              <w:spacing w:after="0" w:line="240" w:lineRule="auto"/>
            </w:pPr>
            <w:r>
              <w:rPr>
                <w:rFonts w:ascii="Calibri" w:hAnsi="Calibri"/>
                <w:b w:val="0"/>
                <w:i w:val="0"/>
                <w:color w:val="1F2937"/>
                <w:sz w:val="17"/>
              </w:rPr>
              <w:t>Fallar el arranque en producción si falta la variable.</w:t>
            </w:r>
          </w:p>
        </w:tc>
      </w:tr>
      <w:tr>
        <w:tc>
          <w:tcPr>
            <w:tcW w:type="dxa" w:w="3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Datos biométricos/visuales</w:t>
            </w:r>
          </w:p>
        </w:tc>
        <w:tc>
          <w:tcPr>
            <w:tcW w:type="dxa" w:w="13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c>
          <w:tcPr>
            <w:tcW w:type="dxa" w:w="4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Consentimiento, minimización, retención y DPIA.</w:t>
            </w:r>
          </w:p>
        </w:tc>
      </w:tr>
      <w:tr>
        <w:tc>
          <w:tcPr>
            <w:tcW w:type="dxa" w:w="3200"/>
            <w:tcMar>
              <w:top w:w="100" w:type="dxa"/>
              <w:start w:w="120" w:type="dxa"/>
              <w:bottom w:w="100" w:type="dxa"/>
              <w:end w:w="120" w:type="dxa"/>
            </w:tcMar>
            <w:vAlign w:val="center"/>
          </w:tcPr>
          <w:p>
            <w:pPr>
              <w:spacing w:after="0" w:line="240" w:lineRule="auto"/>
            </w:pPr>
            <w:r>
              <w:rPr>
                <w:rFonts w:ascii="Calibri" w:hAnsi="Calibri"/>
                <w:b w:val="0"/>
                <w:i w:val="0"/>
                <w:color w:val="1F2937"/>
                <w:sz w:val="17"/>
              </w:rPr>
              <w:t>Logs detallados</w:t>
            </w:r>
          </w:p>
        </w:tc>
        <w:tc>
          <w:tcPr>
            <w:tcW w:type="dxa" w:w="1300"/>
            <w:tcMar>
              <w:top w:w="100" w:type="dxa"/>
              <w:start w:w="120" w:type="dxa"/>
              <w:bottom w:w="100" w:type="dxa"/>
              <w:end w:w="120" w:type="dxa"/>
            </w:tcMar>
            <w:vAlign w:val="center"/>
          </w:tcPr>
          <w:p>
            <w:pPr>
              <w:spacing w:after="0" w:line="240" w:lineRule="auto"/>
            </w:pPr>
            <w:r>
              <w:rPr>
                <w:rFonts w:ascii="Calibri" w:hAnsi="Calibri"/>
                <w:b w:val="0"/>
                <w:i w:val="0"/>
                <w:color w:val="1F2937"/>
                <w:sz w:val="17"/>
              </w:rPr>
              <w:t>Media</w:t>
            </w:r>
          </w:p>
        </w:tc>
        <w:tc>
          <w:tcPr>
            <w:tcW w:type="dxa" w:w="4860"/>
            <w:tcMar>
              <w:top w:w="100" w:type="dxa"/>
              <w:start w:w="120" w:type="dxa"/>
              <w:bottom w:w="100" w:type="dxa"/>
              <w:end w:w="120" w:type="dxa"/>
            </w:tcMar>
            <w:vAlign w:val="center"/>
          </w:tcPr>
          <w:p>
            <w:pPr>
              <w:spacing w:after="0" w:line="240" w:lineRule="auto"/>
            </w:pPr>
            <w:r>
              <w:rPr>
                <w:rFonts w:ascii="Calibri" w:hAnsi="Calibri"/>
                <w:b w:val="0"/>
                <w:i w:val="0"/>
                <w:color w:val="1F2937"/>
                <w:sz w:val="17"/>
              </w:rPr>
              <w:t>Evitar payloads, tokens e identificadores innecesarios.</w:t>
            </w:r>
          </w:p>
        </w:tc>
      </w:tr>
      <w:tr>
        <w:tc>
          <w:tcPr>
            <w:tcW w:type="dxa" w:w="32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Dependencias sin política de actualización</w:t>
            </w:r>
          </w:p>
        </w:tc>
        <w:tc>
          <w:tcPr>
            <w:tcW w:type="dxa" w:w="13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Media</w:t>
            </w:r>
          </w:p>
        </w:tc>
        <w:tc>
          <w:tcPr>
            <w:tcW w:type="dxa" w:w="4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SCA, lockfiles y calendario de parches.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after="60"/>
            </w:pPr>
            <w:r>
              <w:rPr>
                <w:rFonts w:ascii="Calibri" w:hAnsi="Calibri"/>
                <w:b/>
                <w:i w:val="0"/>
                <w:color w:val="9B1C1C"/>
                <w:sz w:val="22"/>
              </w:rPr>
              <w:t xml:space="preserve">Privacidad por diseño  </w:t>
            </w:r>
            <w:r>
              <w:rPr>
                <w:rFonts w:ascii="Calibri" w:hAnsi="Calibri"/>
                <w:b w:val="0"/>
                <w:i w:val="0"/>
                <w:color w:val="1F2937"/>
                <w:sz w:val="22"/>
              </w:rPr>
              <w:t>Mantener SAVE_FRAMES=0 en producción salvo un protocolo aprobado. Si se capturan imágenes para entrenamiento, separar propósito académico, consentimiento, cifrado, acceso y plazo de eliminación.</w:t>
            </w:r>
          </w:p>
        </w:tc>
      </w:tr>
    </w:tbl>
    <w:p>
      <w:pPr>
        <w:spacing w:after="0"/>
      </w:pPr>
    </w:p>
    <w:p>
      <w:pPr>
        <w:pStyle w:val="Heading1"/>
      </w:pPr>
      <w:r>
        <w:t>10. Despliegue y operación</w:t>
      </w:r>
    </w:p>
    <w:p>
      <w:pPr>
        <w:pStyle w:val="Heading2"/>
      </w:pPr>
      <w:r>
        <w:t>10.1 Render</w:t>
      </w:r>
    </w:p>
    <w:p>
      <w:pPr>
        <w:spacing w:after="120" w:line="264" w:lineRule="auto"/>
      </w:pPr>
      <w:r>
        <w:rPr>
          <w:rFonts w:ascii="Calibri" w:hAnsi="Calibri"/>
          <w:b w:val="0"/>
          <w:i w:val="0"/>
          <w:color w:val="1F2937"/>
          <w:sz w:val="22"/>
        </w:rPr>
        <w:t>render.yaml define PostgreSQL administrado y tres servicios web independientes. Backend ejecuta migraciones y collectstatic antes del despliegue; frontend compila Next.js; ML inicia Uvicorn. Las URL públicas están configuradas para los nombres visionclass-backend, visionclass-frontend y visionclass-ml.</w:t>
      </w:r>
    </w:p>
    <w:tbl>
      <w:tblPr>
        <w:tblStyle w:val="TableGrid"/>
        <w:tblW w:type="dxa" w:w="9360"/>
        <w:jc w:val="left"/>
        <w:tblLayout w:type="fixed"/>
        <w:tblLook w:firstColumn="1" w:firstRow="1" w:lastColumn="0" w:lastRow="0" w:noHBand="0" w:noVBand="1" w:val="04A0"/>
        <w:tblInd w:w="120" w:type="dxa"/>
      </w:tblPr>
      <w:tblGrid>
        <w:gridCol w:w="1500"/>
        <w:gridCol w:w="2500"/>
        <w:gridCol w:w="2500"/>
        <w:gridCol w:w="2860"/>
      </w:tblGrid>
      <w:tr>
        <w:trPr>
          <w:tblHeader w:val="true"/>
        </w:trPr>
        <w:tc>
          <w:tcPr>
            <w:tcW w:type="dxa" w:w="1500"/>
            <w:shd w:fill="E8EEF5"/>
            <w:tcMar>
              <w:top w:w="100" w:type="dxa"/>
              <w:start w:w="120" w:type="dxa"/>
              <w:bottom w:w="100" w:type="dxa"/>
              <w:end w:w="120" w:type="dxa"/>
            </w:tcMar>
            <w:vAlign w:val="center"/>
          </w:tcPr>
          <w:p>
            <w:pPr>
              <w:spacing w:after="0"/>
            </w:pPr>
            <w:r>
              <w:rPr>
                <w:rFonts w:ascii="Calibri" w:hAnsi="Calibri"/>
                <w:b/>
                <w:i w:val="0"/>
                <w:color w:val="17365D"/>
                <w:sz w:val="18"/>
              </w:rPr>
              <w:t>Servicio</w:t>
            </w:r>
          </w:p>
        </w:tc>
        <w:tc>
          <w:tcPr>
            <w:tcW w:type="dxa" w:w="2500"/>
            <w:shd w:fill="E8EEF5"/>
            <w:tcMar>
              <w:top w:w="100" w:type="dxa"/>
              <w:start w:w="120" w:type="dxa"/>
              <w:bottom w:w="100" w:type="dxa"/>
              <w:end w:w="120" w:type="dxa"/>
            </w:tcMar>
            <w:vAlign w:val="center"/>
          </w:tcPr>
          <w:p>
            <w:pPr>
              <w:spacing w:after="0"/>
            </w:pPr>
            <w:r>
              <w:rPr>
                <w:rFonts w:ascii="Calibri" w:hAnsi="Calibri"/>
                <w:b/>
                <w:i w:val="0"/>
                <w:color w:val="17365D"/>
                <w:sz w:val="18"/>
              </w:rPr>
              <w:t>Build</w:t>
            </w:r>
          </w:p>
        </w:tc>
        <w:tc>
          <w:tcPr>
            <w:tcW w:type="dxa" w:w="2500"/>
            <w:shd w:fill="E8EEF5"/>
            <w:tcMar>
              <w:top w:w="100" w:type="dxa"/>
              <w:start w:w="120" w:type="dxa"/>
              <w:bottom w:w="100" w:type="dxa"/>
              <w:end w:w="120" w:type="dxa"/>
            </w:tcMar>
            <w:vAlign w:val="center"/>
          </w:tcPr>
          <w:p>
            <w:pPr>
              <w:spacing w:after="0"/>
            </w:pPr>
            <w:r>
              <w:rPr>
                <w:rFonts w:ascii="Calibri" w:hAnsi="Calibri"/>
                <w:b/>
                <w:i w:val="0"/>
                <w:color w:val="17365D"/>
                <w:sz w:val="18"/>
              </w:rPr>
              <w:t>Start</w:t>
            </w:r>
          </w:p>
        </w:tc>
        <w:tc>
          <w:tcPr>
            <w:tcW w:type="dxa" w:w="2860"/>
            <w:shd w:fill="E8EEF5"/>
            <w:tcMar>
              <w:top w:w="100" w:type="dxa"/>
              <w:start w:w="120" w:type="dxa"/>
              <w:bottom w:w="100" w:type="dxa"/>
              <w:end w:w="120" w:type="dxa"/>
            </w:tcMar>
            <w:vAlign w:val="center"/>
          </w:tcPr>
          <w:p>
            <w:pPr>
              <w:spacing w:after="0"/>
            </w:pPr>
            <w:r>
              <w:rPr>
                <w:rFonts w:ascii="Calibri" w:hAnsi="Calibri"/>
                <w:b/>
                <w:i w:val="0"/>
                <w:color w:val="17365D"/>
                <w:sz w:val="18"/>
              </w:rPr>
              <w:t>Dependencias clave</w:t>
            </w:r>
          </w:p>
        </w:tc>
      </w:tr>
      <w:tr>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w:t>
            </w:r>
          </w:p>
        </w:tc>
        <w:tc>
          <w:tcPr>
            <w:tcW w:type="dxa" w:w="2500"/>
            <w:tcMar>
              <w:top w:w="100" w:type="dxa"/>
              <w:start w:w="120" w:type="dxa"/>
              <w:bottom w:w="100" w:type="dxa"/>
              <w:end w:w="120" w:type="dxa"/>
            </w:tcMar>
            <w:vAlign w:val="center"/>
          </w:tcPr>
          <w:p>
            <w:pPr>
              <w:spacing w:after="0" w:line="240" w:lineRule="auto"/>
            </w:pPr>
            <w:r>
              <w:rPr>
                <w:rFonts w:ascii="Calibri" w:hAnsi="Calibri"/>
                <w:b w:val="0"/>
                <w:i w:val="0"/>
                <w:color w:val="1F2937"/>
                <w:sz w:val="18"/>
              </w:rPr>
              <w:t>pip install</w:t>
            </w:r>
          </w:p>
        </w:tc>
        <w:tc>
          <w:tcPr>
            <w:tcW w:type="dxa" w:w="2500"/>
            <w:tcMar>
              <w:top w:w="100" w:type="dxa"/>
              <w:start w:w="120" w:type="dxa"/>
              <w:bottom w:w="100" w:type="dxa"/>
              <w:end w:w="120" w:type="dxa"/>
            </w:tcMar>
            <w:vAlign w:val="center"/>
          </w:tcPr>
          <w:p>
            <w:pPr>
              <w:spacing w:after="0" w:line="240" w:lineRule="auto"/>
            </w:pPr>
            <w:r>
              <w:rPr>
                <w:rFonts w:ascii="Calibri" w:hAnsi="Calibri"/>
                <w:b w:val="0"/>
                <w:i w:val="0"/>
                <w:color w:val="1F2937"/>
                <w:sz w:val="18"/>
              </w:rPr>
              <w:t>gunicorn core.wsgi</w:t>
            </w:r>
          </w:p>
        </w:tc>
        <w:tc>
          <w:tcPr>
            <w:tcW w:type="dxa" w:w="2860"/>
            <w:tcMar>
              <w:top w:w="100" w:type="dxa"/>
              <w:start w:w="120" w:type="dxa"/>
              <w:bottom w:w="100" w:type="dxa"/>
              <w:end w:w="120" w:type="dxa"/>
            </w:tcMar>
            <w:vAlign w:val="center"/>
          </w:tcPr>
          <w:p>
            <w:pPr>
              <w:spacing w:after="0" w:line="240" w:lineRule="auto"/>
            </w:pPr>
            <w:r>
              <w:rPr>
                <w:rFonts w:ascii="Calibri" w:hAnsi="Calibri"/>
                <w:b w:val="0"/>
                <w:i w:val="0"/>
                <w:color w:val="1F2937"/>
                <w:sz w:val="18"/>
              </w:rPr>
              <w:t>PostgreSQL, OAuth, Mailgun, GenAI</w:t>
            </w:r>
          </w:p>
        </w:tc>
      </w:tr>
      <w:tr>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Frontend</w:t>
            </w:r>
          </w:p>
        </w:tc>
        <w:tc>
          <w:tcPr>
            <w:tcW w:type="dxa" w:w="2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npm install &amp;&amp; npm run build</w:t>
            </w:r>
          </w:p>
        </w:tc>
        <w:tc>
          <w:tcPr>
            <w:tcW w:type="dxa" w:w="2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npm run start</w:t>
            </w:r>
          </w:p>
        </w:tc>
        <w:tc>
          <w:tcPr>
            <w:tcW w:type="dxa" w:w="2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 y ML</w:t>
            </w:r>
          </w:p>
        </w:tc>
      </w:tr>
      <w:tr>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8"/>
              </w:rPr>
              <w:t>ML</w:t>
            </w:r>
          </w:p>
        </w:tc>
        <w:tc>
          <w:tcPr>
            <w:tcW w:type="dxa" w:w="2500"/>
            <w:tcMar>
              <w:top w:w="100" w:type="dxa"/>
              <w:start w:w="120" w:type="dxa"/>
              <w:bottom w:w="100" w:type="dxa"/>
              <w:end w:w="120" w:type="dxa"/>
            </w:tcMar>
            <w:vAlign w:val="center"/>
          </w:tcPr>
          <w:p>
            <w:pPr>
              <w:spacing w:after="0" w:line="240" w:lineRule="auto"/>
            </w:pPr>
            <w:r>
              <w:rPr>
                <w:rFonts w:ascii="Calibri" w:hAnsi="Calibri"/>
                <w:b w:val="0"/>
                <w:i w:val="0"/>
                <w:color w:val="1F2937"/>
                <w:sz w:val="18"/>
              </w:rPr>
              <w:t>pip install</w:t>
            </w:r>
          </w:p>
        </w:tc>
        <w:tc>
          <w:tcPr>
            <w:tcW w:type="dxa" w:w="2500"/>
            <w:tcMar>
              <w:top w:w="100" w:type="dxa"/>
              <w:start w:w="120" w:type="dxa"/>
              <w:bottom w:w="100" w:type="dxa"/>
              <w:end w:w="120" w:type="dxa"/>
            </w:tcMar>
            <w:vAlign w:val="center"/>
          </w:tcPr>
          <w:p>
            <w:pPr>
              <w:spacing w:after="0" w:line="240" w:lineRule="auto"/>
            </w:pPr>
            <w:r>
              <w:rPr>
                <w:rFonts w:ascii="Calibri" w:hAnsi="Calibri"/>
                <w:b w:val="0"/>
                <w:i w:val="0"/>
                <w:color w:val="1F2937"/>
                <w:sz w:val="18"/>
              </w:rPr>
              <w:t>uvicorn ml_service:app</w:t>
            </w:r>
          </w:p>
        </w:tc>
        <w:tc>
          <w:tcPr>
            <w:tcW w:type="dxa" w:w="2860"/>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 MediaPipe, OpenCV, ONNX</w:t>
            </w:r>
          </w:p>
        </w:tc>
      </w:tr>
    </w:tbl>
    <w:p>
      <w:pPr>
        <w:spacing w:after="0"/>
      </w:pPr>
    </w:p>
    <w:p>
      <w:pPr>
        <w:pStyle w:val="Heading2"/>
      </w:pPr>
      <w:r>
        <w:t>10.2 Docker local</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6F8FA"/>
          </w:tcPr>
          <w:p>
            <w:pPr>
              <w:spacing w:after="0"/>
            </w:pPr>
            <w:r>
              <w:rPr>
                <w:rFonts w:ascii="Consolas" w:hAnsi="Consolas"/>
                <w:b w:val="0"/>
                <w:i w:val="0"/>
                <w:color w:val="273142"/>
                <w:sz w:val="17"/>
              </w:rPr>
              <w:t>docker compose up -d --build</w:t>
              <w:br/>
            </w:r>
            <w:r>
              <w:rPr>
                <w:rFonts w:ascii="Consolas" w:hAnsi="Consolas"/>
                <w:b w:val="0"/>
                <w:i w:val="0"/>
                <w:color w:val="273142"/>
                <w:sz w:val="17"/>
              </w:rPr>
              <w:t>docker compose exec backend python manage.py migrate</w:t>
              <w:br/>
            </w:r>
            <w:r>
              <w:rPr>
                <w:rFonts w:ascii="Consolas" w:hAnsi="Consolas"/>
                <w:b w:val="0"/>
                <w:i w:val="0"/>
                <w:color w:val="273142"/>
                <w:sz w:val="17"/>
              </w:rPr>
              <w:t>docker compose exec backend python manage.py create_default_admin</w:t>
            </w:r>
          </w:p>
        </w:tc>
      </w:tr>
    </w:tbl>
    <w:p>
      <w:pPr>
        <w:spacing w:after="0"/>
      </w:pPr>
    </w:p>
    <w:p>
      <w:pPr>
        <w:pStyle w:val="Heading2"/>
      </w:pPr>
      <w:r>
        <w:t>10.3 Variables esenciales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i w:val="0"/>
                <w:color w:val="17365D"/>
                <w:sz w:val="18"/>
              </w:rPr>
              <w:t>Componente</w:t>
            </w:r>
          </w:p>
        </w:tc>
        <w:tc>
          <w:tcPr>
            <w:tcW w:type="dxa" w:w="7560"/>
            <w:shd w:fill="E8EEF5"/>
            <w:tcMar>
              <w:top w:w="100" w:type="dxa"/>
              <w:start w:w="120" w:type="dxa"/>
              <w:bottom w:w="100" w:type="dxa"/>
              <w:end w:w="120" w:type="dxa"/>
            </w:tcMar>
            <w:vAlign w:val="center"/>
          </w:tcPr>
          <w:p>
            <w:pPr>
              <w:spacing w:after="0"/>
            </w:pPr>
            <w:r>
              <w:rPr>
                <w:rFonts w:ascii="Calibri" w:hAnsi="Calibri"/>
                <w:b/>
                <w:i w:val="0"/>
                <w:color w:val="17365D"/>
                <w:sz w:val="18"/>
              </w:rPr>
              <w:t>Variables</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SECRET_KEY, DATABASE_URL, ALLOWED_HOSTS, CORS_ALLOWED_ORIGINS, CSRF_TRUSTED_ORIGINS, GOOGLE_OAUTH_*, MAILGUN_*, GOOGLE_API_KEY</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Frontend</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NEXT_PUBLIC_BACKEND_URL, NEXT_PUBLIC_ML_URL, ML_SERVICE_URL, NEXT_PUBLIC_GOOGLE_CLIENT_ID, NEXT_PUBLIC_GOOGLE_REDIRECT_URI</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ML</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BACKEND_URL, BACKEND_TOKEN, SEQUENCE_LENGTH, MODEL_PATH, MODEL_IMG_SIZE, CORS_ORIGINS, SAVE_FRAMES, FRAMES_DIR</w:t>
            </w:r>
          </w:p>
        </w:tc>
      </w:tr>
    </w:tbl>
    <w:p>
      <w:pPr>
        <w:spacing w:after="0"/>
      </w:pPr>
    </w:p>
    <w:p>
      <w:pPr>
        <w:pStyle w:val="Heading2"/>
      </w:pPr>
      <w:r>
        <w:t>10.4 Health checks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6F8FA"/>
          </w:tcPr>
          <w:p>
            <w:pPr>
              <w:spacing w:after="0"/>
            </w:pPr>
            <w:r>
              <w:rPr>
                <w:rFonts w:ascii="Consolas" w:hAnsi="Consolas"/>
                <w:b w:val="0"/>
                <w:i w:val="0"/>
                <w:color w:val="273142"/>
                <w:sz w:val="17"/>
              </w:rPr>
              <w:t>curl -i https://visionclass-backend.onrender.com/api/me/</w:t>
              <w:br/>
            </w:r>
            <w:r>
              <w:rPr>
                <w:rFonts w:ascii="Consolas" w:hAnsi="Consolas"/>
                <w:b w:val="0"/>
                <w:i w:val="0"/>
                <w:color w:val="273142"/>
                <w:sz w:val="17"/>
              </w:rPr>
              <w:t>curl -i https://visionclass-ml.onrender.com/health</w:t>
              <w:br/>
            </w:r>
            <w:r>
              <w:rPr>
                <w:rFonts w:ascii="Consolas" w:hAnsi="Consolas"/>
                <w:b w:val="0"/>
                <w:i w:val="0"/>
                <w:color w:val="273142"/>
                <w:sz w:val="17"/>
              </w:rPr>
              <w:t>curl -I https://visionclass-frontend.onrender.com/</w:t>
            </w:r>
          </w:p>
        </w:tc>
      </w:tr>
    </w:tbl>
    <w:p>
      <w:pPr>
        <w:spacing w:after="0"/>
      </w:pPr>
    </w:p>
    <w:p>
      <w:pPr>
        <w:spacing w:after="120" w:line="264" w:lineRule="auto"/>
      </w:pPr>
      <w:r>
        <w:rPr>
          <w:rFonts w:ascii="Calibri" w:hAnsi="Calibri"/>
          <w:b w:val="0"/>
          <w:i w:val="0"/>
          <w:color w:val="1F2937"/>
          <w:sz w:val="22"/>
        </w:rPr>
        <w:t>El primer endpoint requiere JWT y por ello puede devolver 401, lo cual confirma que la aplicación responde. Para operación formal conviene crear /api/health/ público y mínimo, sin datos sensibles, con comprobación opcional de base de datos.</w:t>
      </w:r>
    </w:p>
    <w:p>
      <w:pPr>
        <w:pStyle w:val="Heading1"/>
      </w:pPr>
      <w:r>
        <w:t>11. Calidad y mantenibilidad</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100" w:type="dxa"/>
              <w:start w:w="120" w:type="dxa"/>
              <w:bottom w:w="100" w:type="dxa"/>
              <w:end w:w="120" w:type="dxa"/>
            </w:tcMar>
            <w:vAlign w:val="center"/>
          </w:tcPr>
          <w:p>
            <w:pPr>
              <w:spacing w:after="0"/>
            </w:pPr>
            <w:r>
              <w:rPr>
                <w:rFonts w:ascii="Calibri" w:hAnsi="Calibri"/>
                <w:b/>
                <w:i w:val="0"/>
                <w:color w:val="17365D"/>
                <w:sz w:val="18"/>
              </w:rPr>
              <w:t>Dimensión</w:t>
            </w:r>
          </w:p>
        </w:tc>
        <w:tc>
          <w:tcPr>
            <w:tcW w:type="dxa" w:w="3600"/>
            <w:shd w:fill="E8EEF5"/>
            <w:tcMar>
              <w:top w:w="100" w:type="dxa"/>
              <w:start w:w="120" w:type="dxa"/>
              <w:bottom w:w="100" w:type="dxa"/>
              <w:end w:w="120" w:type="dxa"/>
            </w:tcMar>
            <w:vAlign w:val="center"/>
          </w:tcPr>
          <w:p>
            <w:pPr>
              <w:spacing w:after="0"/>
            </w:pPr>
            <w:r>
              <w:rPr>
                <w:rFonts w:ascii="Calibri" w:hAnsi="Calibri"/>
                <w:b/>
                <w:i w:val="0"/>
                <w:color w:val="17365D"/>
                <w:sz w:val="18"/>
              </w:rPr>
              <w:t>Estado actual</w:t>
            </w:r>
          </w:p>
        </w:tc>
        <w:tc>
          <w:tcPr>
            <w:tcW w:type="dxa" w:w="3860"/>
            <w:shd w:fill="E8EEF5"/>
            <w:tcMar>
              <w:top w:w="100" w:type="dxa"/>
              <w:start w:w="120" w:type="dxa"/>
              <w:bottom w:w="100" w:type="dxa"/>
              <w:end w:w="120" w:type="dxa"/>
            </w:tcMar>
            <w:vAlign w:val="center"/>
          </w:tcPr>
          <w:p>
            <w:pPr>
              <w:spacing w:after="0"/>
            </w:pPr>
            <w:r>
              <w:rPr>
                <w:rFonts w:ascii="Calibri" w:hAnsi="Calibri"/>
                <w:b/>
                <w:i w:val="0"/>
                <w:color w:val="17365D"/>
                <w:sz w:val="18"/>
              </w:rPr>
              <w:t>Objetivo</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Pruebas unitarias</w:t>
            </w:r>
          </w:p>
        </w:tc>
        <w:tc>
          <w:tcPr>
            <w:tcW w:type="dxa" w:w="3600"/>
            <w:tcMar>
              <w:top w:w="100" w:type="dxa"/>
              <w:start w:w="120" w:type="dxa"/>
              <w:bottom w:w="100" w:type="dxa"/>
              <w:end w:w="120" w:type="dxa"/>
            </w:tcMar>
            <w:vAlign w:val="center"/>
          </w:tcPr>
          <w:p>
            <w:pPr>
              <w:spacing w:after="0" w:line="240" w:lineRule="auto"/>
            </w:pPr>
            <w:r>
              <w:rPr>
                <w:rFonts w:ascii="Calibri" w:hAnsi="Calibri"/>
                <w:b w:val="0"/>
                <w:i w:val="0"/>
                <w:color w:val="1F2937"/>
                <w:sz w:val="18"/>
              </w:rPr>
              <w:t>Archivo backend casi vacío; sin suite ML</w:t>
            </w:r>
          </w:p>
        </w:tc>
        <w:tc>
          <w:tcPr>
            <w:tcW w:type="dxa" w:w="3860"/>
            <w:tcMar>
              <w:top w:w="100" w:type="dxa"/>
              <w:start w:w="120" w:type="dxa"/>
              <w:bottom w:w="100" w:type="dxa"/>
              <w:end w:w="120" w:type="dxa"/>
            </w:tcMar>
            <w:vAlign w:val="center"/>
          </w:tcPr>
          <w:p>
            <w:pPr>
              <w:spacing w:after="0" w:line="240" w:lineRule="auto"/>
            </w:pPr>
            <w:r>
              <w:rPr>
                <w:rFonts w:ascii="Calibri" w:hAnsi="Calibri"/>
                <w:b w:val="0"/>
                <w:i w:val="0"/>
                <w:color w:val="1F2937"/>
                <w:sz w:val="18"/>
              </w:rPr>
              <w:t>Cobertura de negocio y visión</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Pruebas integración</w:t>
            </w:r>
          </w:p>
        </w:tc>
        <w:tc>
          <w:tcPr>
            <w:tcW w:type="dxa" w:w="3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No automatizadas</w:t>
            </w:r>
          </w:p>
        </w:tc>
        <w:tc>
          <w:tcPr>
            <w:tcW w:type="dxa" w:w="3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Flujos OAuth, inscripción, curso y D2R</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CI/CD</w:t>
            </w:r>
          </w:p>
        </w:tc>
        <w:tc>
          <w:tcPr>
            <w:tcW w:type="dxa" w:w="3600"/>
            <w:tcMar>
              <w:top w:w="100" w:type="dxa"/>
              <w:start w:w="120" w:type="dxa"/>
              <w:bottom w:w="100" w:type="dxa"/>
              <w:end w:w="120" w:type="dxa"/>
            </w:tcMar>
            <w:vAlign w:val="center"/>
          </w:tcPr>
          <w:p>
            <w:pPr>
              <w:spacing w:after="0" w:line="240" w:lineRule="auto"/>
            </w:pPr>
            <w:r>
              <w:rPr>
                <w:rFonts w:ascii="Calibri" w:hAnsi="Calibri"/>
                <w:b w:val="0"/>
                <w:i w:val="0"/>
                <w:color w:val="1F2937"/>
                <w:sz w:val="18"/>
              </w:rPr>
              <w:t>Cloud Build y Render presentes</w:t>
            </w:r>
          </w:p>
        </w:tc>
        <w:tc>
          <w:tcPr>
            <w:tcW w:type="dxa" w:w="3860"/>
            <w:tcMar>
              <w:top w:w="100" w:type="dxa"/>
              <w:start w:w="120" w:type="dxa"/>
              <w:bottom w:w="100" w:type="dxa"/>
              <w:end w:w="120" w:type="dxa"/>
            </w:tcMar>
            <w:vAlign w:val="center"/>
          </w:tcPr>
          <w:p>
            <w:pPr>
              <w:spacing w:after="0" w:line="240" w:lineRule="auto"/>
            </w:pPr>
            <w:r>
              <w:rPr>
                <w:rFonts w:ascii="Calibri" w:hAnsi="Calibri"/>
                <w:b w:val="0"/>
                <w:i w:val="0"/>
                <w:color w:val="1F2937"/>
                <w:sz w:val="18"/>
              </w:rPr>
              <w:t>Gate de lint, test, build y migración</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Observabilidad</w:t>
            </w:r>
          </w:p>
        </w:tc>
        <w:tc>
          <w:tcPr>
            <w:tcW w:type="dxa" w:w="3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Logs con print/console</w:t>
            </w:r>
          </w:p>
        </w:tc>
        <w:tc>
          <w:tcPr>
            <w:tcW w:type="dxa" w:w="3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Logs estructurados, métricas y alertas</w:t>
            </w:r>
          </w:p>
        </w:tc>
      </w:tr>
      <w:tr>
        <w:tc>
          <w:tcPr>
            <w:tcW w:type="dxa" w:w="1900"/>
            <w:tcMar>
              <w:top w:w="100" w:type="dxa"/>
              <w:start w:w="120" w:type="dxa"/>
              <w:bottom w:w="100" w:type="dxa"/>
              <w:end w:w="120" w:type="dxa"/>
            </w:tcMar>
            <w:vAlign w:val="center"/>
          </w:tcPr>
          <w:p>
            <w:pPr>
              <w:spacing w:after="0" w:line="240" w:lineRule="auto"/>
            </w:pPr>
            <w:r>
              <w:rPr>
                <w:rFonts w:ascii="Calibri" w:hAnsi="Calibri"/>
                <w:b w:val="0"/>
                <w:i w:val="0"/>
                <w:color w:val="1F2937"/>
                <w:sz w:val="18"/>
              </w:rPr>
              <w:t>Documentación</w:t>
            </w:r>
          </w:p>
        </w:tc>
        <w:tc>
          <w:tcPr>
            <w:tcW w:type="dxa" w:w="3600"/>
            <w:tcMar>
              <w:top w:w="100" w:type="dxa"/>
              <w:start w:w="120" w:type="dxa"/>
              <w:bottom w:w="100" w:type="dxa"/>
              <w:end w:w="120" w:type="dxa"/>
            </w:tcMar>
            <w:vAlign w:val="center"/>
          </w:tcPr>
          <w:p>
            <w:pPr>
              <w:spacing w:after="0" w:line="240" w:lineRule="auto"/>
            </w:pPr>
            <w:r>
              <w:rPr>
                <w:rFonts w:ascii="Calibri" w:hAnsi="Calibri"/>
                <w:b w:val="0"/>
                <w:i w:val="0"/>
                <w:color w:val="1F2937"/>
                <w:sz w:val="18"/>
              </w:rPr>
              <w:t>README y notas de diagnóstico</w:t>
            </w:r>
          </w:p>
        </w:tc>
        <w:tc>
          <w:tcPr>
            <w:tcW w:type="dxa" w:w="3860"/>
            <w:tcMar>
              <w:top w:w="100" w:type="dxa"/>
              <w:start w:w="120" w:type="dxa"/>
              <w:bottom w:w="100" w:type="dxa"/>
              <w:end w:w="120" w:type="dxa"/>
            </w:tcMar>
            <w:vAlign w:val="center"/>
          </w:tcPr>
          <w:p>
            <w:pPr>
              <w:spacing w:after="0" w:line="240" w:lineRule="auto"/>
            </w:pPr>
            <w:r>
              <w:rPr>
                <w:rFonts w:ascii="Calibri" w:hAnsi="Calibri"/>
                <w:b w:val="0"/>
                <w:i w:val="0"/>
                <w:color w:val="1F2937"/>
                <w:sz w:val="18"/>
              </w:rPr>
              <w:t>Documento vivo y ADRs</w:t>
            </w:r>
          </w:p>
        </w:tc>
      </w:tr>
      <w:tr>
        <w:tc>
          <w:tcPr>
            <w:tcW w:type="dxa" w:w="1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Dependencias</w:t>
            </w:r>
          </w:p>
        </w:tc>
        <w:tc>
          <w:tcPr>
            <w:tcW w:type="dxa" w:w="36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Versiones mixtas fijas y abiertas</w:t>
            </w:r>
          </w:p>
        </w:tc>
        <w:tc>
          <w:tcPr>
            <w:tcW w:type="dxa" w:w="3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Pinning y actualización controlada</w:t>
            </w:r>
          </w:p>
        </w:tc>
      </w:tr>
    </w:tbl>
    <w:p>
      <w:pPr>
        <w:spacing w:after="0"/>
      </w:pPr>
    </w:p>
    <w:p>
      <w:pPr>
        <w:pStyle w:val="Heading2"/>
      </w:pPr>
      <w:r>
        <w:t>11.1 Pruebas mínimas prioritarias</w:t>
      </w:r>
    </w:p>
    <w:p>
      <w:pPr>
        <w:pStyle w:val="ListBullet"/>
        <w:spacing w:after="80" w:line="276" w:lineRule="auto"/>
      </w:pPr>
      <w:r>
        <w:rPr>
          <w:rFonts w:ascii="Calibri" w:hAnsi="Calibri"/>
          <w:b w:val="0"/>
          <w:i w:val="0"/>
          <w:color w:val="1F2937"/>
          <w:sz w:val="22"/>
        </w:rPr>
        <w:t>Permisos y aislamiento de datos por rol.</w:t>
      </w:r>
    </w:p>
    <w:p>
      <w:pPr>
        <w:pStyle w:val="ListBullet"/>
        <w:spacing w:after="80" w:line="276" w:lineRule="auto"/>
      </w:pPr>
      <w:r>
        <w:rPr>
          <w:rFonts w:ascii="Calibri" w:hAnsi="Calibri"/>
          <w:b w:val="0"/>
          <w:i w:val="0"/>
          <w:color w:val="1F2937"/>
          <w:sz w:val="22"/>
        </w:rPr>
        <w:t>Inscripción idempotente y finalización de curso.</w:t>
      </w:r>
    </w:p>
    <w:p>
      <w:pPr>
        <w:pStyle w:val="ListBullet"/>
        <w:spacing w:after="80" w:line="276" w:lineRule="auto"/>
      </w:pPr>
      <w:r>
        <w:rPr>
          <w:rFonts w:ascii="Calibri" w:hAnsi="Calibri"/>
          <w:b w:val="0"/>
          <w:i w:val="0"/>
          <w:color w:val="1F2937"/>
          <w:sz w:val="22"/>
        </w:rPr>
        <w:t>CRUD jerárquico de cursos.</w:t>
      </w:r>
    </w:p>
    <w:p>
      <w:pPr>
        <w:pStyle w:val="ListBullet"/>
        <w:spacing w:after="80" w:line="276" w:lineRule="auto"/>
      </w:pPr>
      <w:r>
        <w:rPr>
          <w:rFonts w:ascii="Calibri" w:hAnsi="Calibri"/>
          <w:b w:val="0"/>
          <w:i w:val="0"/>
          <w:color w:val="1F2937"/>
          <w:sz w:val="22"/>
        </w:rPr>
        <w:t>OAuth, refresh y expiración JWT.</w:t>
      </w:r>
    </w:p>
    <w:p>
      <w:pPr>
        <w:pStyle w:val="ListBullet"/>
        <w:spacing w:after="80" w:line="276" w:lineRule="auto"/>
      </w:pPr>
      <w:r>
        <w:rPr>
          <w:rFonts w:ascii="Calibri" w:hAnsi="Calibri"/>
          <w:b w:val="0"/>
          <w:i w:val="0"/>
          <w:color w:val="1F2937"/>
          <w:sz w:val="22"/>
        </w:rPr>
        <w:t>ML con rostro, sin rostro, imagen corrupta y timeout.</w:t>
      </w:r>
    </w:p>
    <w:p>
      <w:pPr>
        <w:pStyle w:val="ListBullet"/>
        <w:spacing w:after="80" w:line="276" w:lineRule="auto"/>
      </w:pPr>
      <w:r>
        <w:rPr>
          <w:rFonts w:ascii="Calibri" w:hAnsi="Calibri"/>
          <w:b w:val="0"/>
          <w:i w:val="0"/>
          <w:color w:val="1F2937"/>
          <w:sz w:val="22"/>
        </w:rPr>
        <w:t>Carga concurrente con 15, 30 y 50 estudiantes.</w:t>
      </w:r>
    </w:p>
    <w:p>
      <w:pPr>
        <w:pStyle w:val="ListBullet"/>
        <w:spacing w:after="80" w:line="276" w:lineRule="auto"/>
      </w:pPr>
      <w:r>
        <w:rPr>
          <w:rFonts w:ascii="Calibri" w:hAnsi="Calibri"/>
          <w:b w:val="0"/>
          <w:i w:val="0"/>
          <w:color w:val="1F2937"/>
          <w:sz w:val="22"/>
        </w:rPr>
        <w:t>Exportaciones PDF/CSV/XLSX.</w:t>
      </w:r>
    </w:p>
    <w:p>
      <w:pPr>
        <w:pStyle w:val="ListBullet"/>
        <w:spacing w:after="80" w:line="276" w:lineRule="auto"/>
      </w:pPr>
      <w:r>
        <w:rPr>
          <w:rFonts w:ascii="Calibri" w:hAnsi="Calibri"/>
          <w:b w:val="0"/>
          <w:i w:val="0"/>
          <w:color w:val="1F2937"/>
          <w:sz w:val="22"/>
        </w:rPr>
        <w:t>Migrations desde base limpia y versión anterior.</w:t>
      </w:r>
    </w:p>
    <w:p>
      <w:pPr>
        <w:pStyle w:val="Heading1"/>
      </w:pPr>
      <w:r>
        <w:t>12. Riesgos y deuda técnica</w:t>
      </w:r>
    </w:p>
    <w:tbl>
      <w:tblPr>
        <w:tblStyle w:val="TableGrid"/>
        <w:tblW w:type="dxa" w:w="9360"/>
        <w:jc w:val="left"/>
        <w:tblLayout w:type="fixed"/>
        <w:tblLook w:firstColumn="1" w:firstRow="1" w:lastColumn="0" w:lastRow="0" w:noHBand="0" w:noVBand="1" w:val="04A0"/>
        <w:tblInd w:w="120" w:type="dxa"/>
      </w:tblPr>
      <w:tblGrid>
        <w:gridCol w:w="900"/>
        <w:gridCol w:w="3800"/>
        <w:gridCol w:w="3160"/>
        <w:gridCol w:w="1500"/>
      </w:tblGrid>
      <w:tr>
        <w:trPr>
          <w:tblHeader w:val="true"/>
        </w:trPr>
        <w:tc>
          <w:tcPr>
            <w:tcW w:type="dxa" w:w="900"/>
            <w:shd w:fill="E8EEF5"/>
            <w:tcMar>
              <w:top w:w="100" w:type="dxa"/>
              <w:start w:w="120" w:type="dxa"/>
              <w:bottom w:w="100" w:type="dxa"/>
              <w:end w:w="120" w:type="dxa"/>
            </w:tcMar>
            <w:vAlign w:val="center"/>
          </w:tcPr>
          <w:p>
            <w:pPr>
              <w:spacing w:after="0"/>
            </w:pPr>
            <w:r>
              <w:rPr>
                <w:rFonts w:ascii="Calibri" w:hAnsi="Calibri"/>
                <w:b/>
                <w:i w:val="0"/>
                <w:color w:val="17365D"/>
                <w:sz w:val="17"/>
              </w:rPr>
              <w:t>ID</w:t>
            </w:r>
          </w:p>
        </w:tc>
        <w:tc>
          <w:tcPr>
            <w:tcW w:type="dxa" w:w="3800"/>
            <w:shd w:fill="E8EEF5"/>
            <w:tcMar>
              <w:top w:w="100" w:type="dxa"/>
              <w:start w:w="120" w:type="dxa"/>
              <w:bottom w:w="100" w:type="dxa"/>
              <w:end w:w="120" w:type="dxa"/>
            </w:tcMar>
            <w:vAlign w:val="center"/>
          </w:tcPr>
          <w:p>
            <w:pPr>
              <w:spacing w:after="0"/>
            </w:pPr>
            <w:r>
              <w:rPr>
                <w:rFonts w:ascii="Calibri" w:hAnsi="Calibri"/>
                <w:b/>
                <w:i w:val="0"/>
                <w:color w:val="17365D"/>
                <w:sz w:val="17"/>
              </w:rPr>
              <w:t>Hallazgo</w:t>
            </w:r>
          </w:p>
        </w:tc>
        <w:tc>
          <w:tcPr>
            <w:tcW w:type="dxa" w:w="3160"/>
            <w:shd w:fill="E8EEF5"/>
            <w:tcMar>
              <w:top w:w="100" w:type="dxa"/>
              <w:start w:w="120" w:type="dxa"/>
              <w:bottom w:w="100" w:type="dxa"/>
              <w:end w:w="120" w:type="dxa"/>
            </w:tcMar>
            <w:vAlign w:val="center"/>
          </w:tcPr>
          <w:p>
            <w:pPr>
              <w:spacing w:after="0"/>
            </w:pPr>
            <w:r>
              <w:rPr>
                <w:rFonts w:ascii="Calibri" w:hAnsi="Calibri"/>
                <w:b/>
                <w:i w:val="0"/>
                <w:color w:val="17365D"/>
                <w:sz w:val="17"/>
              </w:rPr>
              <w:t>Impacto</w:t>
            </w:r>
          </w:p>
        </w:tc>
        <w:tc>
          <w:tcPr>
            <w:tcW w:type="dxa" w:w="1500"/>
            <w:shd w:fill="E8EEF5"/>
            <w:tcMar>
              <w:top w:w="100" w:type="dxa"/>
              <w:start w:w="120" w:type="dxa"/>
              <w:bottom w:w="100" w:type="dxa"/>
              <w:end w:w="120" w:type="dxa"/>
            </w:tcMar>
            <w:vAlign w:val="center"/>
          </w:tcPr>
          <w:p>
            <w:pPr>
              <w:spacing w:after="0"/>
            </w:pPr>
            <w:r>
              <w:rPr>
                <w:rFonts w:ascii="Calibri" w:hAnsi="Calibri"/>
                <w:b/>
                <w:i w:val="0"/>
                <w:color w:val="17365D"/>
                <w:sz w:val="17"/>
              </w:rPr>
              <w:t>Prioridad</w:t>
            </w:r>
          </w:p>
        </w:tc>
      </w:tr>
      <w:tr>
        <w:tc>
          <w:tcPr>
            <w:tcW w:type="dxa" w:w="900"/>
            <w:tcMar>
              <w:top w:w="100" w:type="dxa"/>
              <w:start w:w="120" w:type="dxa"/>
              <w:bottom w:w="100" w:type="dxa"/>
              <w:end w:w="120" w:type="dxa"/>
            </w:tcMar>
            <w:vAlign w:val="center"/>
          </w:tcPr>
          <w:p>
            <w:pPr>
              <w:spacing w:after="0" w:line="240" w:lineRule="auto"/>
            </w:pPr>
            <w:r>
              <w:rPr>
                <w:rFonts w:ascii="Calibri" w:hAnsi="Calibri"/>
                <w:b w:val="0"/>
                <w:i w:val="0"/>
                <w:color w:val="1F2937"/>
                <w:sz w:val="17"/>
              </w:rPr>
              <w:t>R-01</w:t>
            </w:r>
          </w:p>
        </w:tc>
        <w:tc>
          <w:tcPr>
            <w:tcW w:type="dxa" w:w="3800"/>
            <w:tcMar>
              <w:top w:w="100" w:type="dxa"/>
              <w:start w:w="120" w:type="dxa"/>
              <w:bottom w:w="100" w:type="dxa"/>
              <w:end w:w="120" w:type="dxa"/>
            </w:tcMar>
            <w:vAlign w:val="center"/>
          </w:tcPr>
          <w:p>
            <w:pPr>
              <w:spacing w:after="0" w:line="240" w:lineRule="auto"/>
            </w:pPr>
            <w:r>
              <w:rPr>
                <w:rFonts w:ascii="Calibri" w:hAnsi="Calibri"/>
                <w:b w:val="0"/>
                <w:i w:val="0"/>
                <w:color w:val="1F2937"/>
                <w:sz w:val="17"/>
              </w:rPr>
              <w:t>Modelo ONNX y métricas no versionados</w:t>
            </w:r>
          </w:p>
        </w:tc>
        <w:tc>
          <w:tcPr>
            <w:tcW w:type="dxa" w:w="3160"/>
            <w:tcMar>
              <w:top w:w="100" w:type="dxa"/>
              <w:start w:w="120" w:type="dxa"/>
              <w:bottom w:w="100" w:type="dxa"/>
              <w:end w:w="120" w:type="dxa"/>
            </w:tcMar>
            <w:vAlign w:val="center"/>
          </w:tcPr>
          <w:p>
            <w:pPr>
              <w:spacing w:after="0" w:line="240" w:lineRule="auto"/>
            </w:pPr>
            <w:r>
              <w:rPr>
                <w:rFonts w:ascii="Calibri" w:hAnsi="Calibri"/>
                <w:b w:val="0"/>
                <w:i w:val="0"/>
                <w:color w:val="1F2937"/>
                <w:sz w:val="17"/>
              </w:rPr>
              <w:t>No se demuestra inferencia ML entrenada</w:t>
            </w:r>
          </w:p>
        </w:tc>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7"/>
              </w:rPr>
              <w:t>Crítica</w:t>
            </w:r>
          </w:p>
        </w:tc>
      </w:tr>
      <w:tr>
        <w:tc>
          <w:tcPr>
            <w:tcW w:type="dxa" w:w="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R-02</w:t>
            </w:r>
          </w:p>
        </w:tc>
        <w:tc>
          <w:tcPr>
            <w:tcW w:type="dxa" w:w="3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1 frame/s por estudiante con setInterval</w:t>
            </w:r>
          </w:p>
        </w:tc>
        <w:tc>
          <w:tcPr>
            <w:tcW w:type="dxa" w:w="3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Acumulación y saturación de CPU</w:t>
            </w:r>
          </w:p>
        </w:tc>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Crítica</w:t>
            </w:r>
          </w:p>
        </w:tc>
      </w:tr>
      <w:tr>
        <w:tc>
          <w:tcPr>
            <w:tcW w:type="dxa" w:w="900"/>
            <w:tcMar>
              <w:top w:w="100" w:type="dxa"/>
              <w:start w:w="120" w:type="dxa"/>
              <w:bottom w:w="100" w:type="dxa"/>
              <w:end w:w="120" w:type="dxa"/>
            </w:tcMar>
            <w:vAlign w:val="center"/>
          </w:tcPr>
          <w:p>
            <w:pPr>
              <w:spacing w:after="0" w:line="240" w:lineRule="auto"/>
            </w:pPr>
            <w:r>
              <w:rPr>
                <w:rFonts w:ascii="Calibri" w:hAnsi="Calibri"/>
                <w:b w:val="0"/>
                <w:i w:val="0"/>
                <w:color w:val="1F2937"/>
                <w:sz w:val="17"/>
              </w:rPr>
              <w:t>R-03</w:t>
            </w:r>
          </w:p>
        </w:tc>
        <w:tc>
          <w:tcPr>
            <w:tcW w:type="dxa" w:w="3800"/>
            <w:tcMar>
              <w:top w:w="100" w:type="dxa"/>
              <w:start w:w="120" w:type="dxa"/>
              <w:bottom w:w="100" w:type="dxa"/>
              <w:end w:w="120" w:type="dxa"/>
            </w:tcMar>
            <w:vAlign w:val="center"/>
          </w:tcPr>
          <w:p>
            <w:pPr>
              <w:spacing w:after="0" w:line="240" w:lineRule="auto"/>
            </w:pPr>
            <w:r>
              <w:rPr>
                <w:rFonts w:ascii="Calibri" w:hAnsi="Calibri"/>
                <w:b w:val="0"/>
                <w:i w:val="0"/>
                <w:color w:val="1F2937"/>
                <w:sz w:val="17"/>
              </w:rPr>
              <w:t>Buffers ML en memoria sin limpieza</w:t>
            </w:r>
          </w:p>
        </w:tc>
        <w:tc>
          <w:tcPr>
            <w:tcW w:type="dxa" w:w="3160"/>
            <w:tcMar>
              <w:top w:w="100" w:type="dxa"/>
              <w:start w:w="120" w:type="dxa"/>
              <w:bottom w:w="100" w:type="dxa"/>
              <w:end w:w="120" w:type="dxa"/>
            </w:tcMar>
            <w:vAlign w:val="center"/>
          </w:tcPr>
          <w:p>
            <w:pPr>
              <w:spacing w:after="0" w:line="240" w:lineRule="auto"/>
            </w:pPr>
            <w:r>
              <w:rPr>
                <w:rFonts w:ascii="Calibri" w:hAnsi="Calibri"/>
                <w:b w:val="0"/>
                <w:i w:val="0"/>
                <w:color w:val="1F2937"/>
                <w:sz w:val="17"/>
              </w:rPr>
              <w:t>Pérdida, fuga y mala escala horizontal</w:t>
            </w:r>
          </w:p>
        </w:tc>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r>
      <w:tr>
        <w:tc>
          <w:tcPr>
            <w:tcW w:type="dxa" w:w="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R-04</w:t>
            </w:r>
          </w:p>
        </w:tc>
        <w:tc>
          <w:tcPr>
            <w:tcW w:type="dxa" w:w="3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Sin suite de pruebas</w:t>
            </w:r>
          </w:p>
        </w:tc>
        <w:tc>
          <w:tcPr>
            <w:tcW w:type="dxa" w:w="3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Regresiones y despliegues inseguros</w:t>
            </w:r>
          </w:p>
        </w:tc>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r>
      <w:tr>
        <w:tc>
          <w:tcPr>
            <w:tcW w:type="dxa" w:w="900"/>
            <w:tcMar>
              <w:top w:w="100" w:type="dxa"/>
              <w:start w:w="120" w:type="dxa"/>
              <w:bottom w:w="100" w:type="dxa"/>
              <w:end w:w="120" w:type="dxa"/>
            </w:tcMar>
            <w:vAlign w:val="center"/>
          </w:tcPr>
          <w:p>
            <w:pPr>
              <w:spacing w:after="0" w:line="240" w:lineRule="auto"/>
            </w:pPr>
            <w:r>
              <w:rPr>
                <w:rFonts w:ascii="Calibri" w:hAnsi="Calibri"/>
                <w:b w:val="0"/>
                <w:i w:val="0"/>
                <w:color w:val="1F2937"/>
                <w:sz w:val="17"/>
              </w:rPr>
              <w:t>R-05</w:t>
            </w:r>
          </w:p>
        </w:tc>
        <w:tc>
          <w:tcPr>
            <w:tcW w:type="dxa" w:w="3800"/>
            <w:tcMar>
              <w:top w:w="100" w:type="dxa"/>
              <w:start w:w="120" w:type="dxa"/>
              <w:bottom w:w="100" w:type="dxa"/>
              <w:end w:w="120" w:type="dxa"/>
            </w:tcMar>
            <w:vAlign w:val="center"/>
          </w:tcPr>
          <w:p>
            <w:pPr>
              <w:spacing w:after="0" w:line="240" w:lineRule="auto"/>
            </w:pPr>
            <w:r>
              <w:rPr>
                <w:rFonts w:ascii="Calibri" w:hAnsi="Calibri"/>
                <w:b w:val="0"/>
                <w:i w:val="0"/>
                <w:color w:val="1F2937"/>
                <w:sz w:val="17"/>
              </w:rPr>
              <w:t>Indicadores D2R no baremados</w:t>
            </w:r>
          </w:p>
        </w:tc>
        <w:tc>
          <w:tcPr>
            <w:tcW w:type="dxa" w:w="3160"/>
            <w:tcMar>
              <w:top w:w="100" w:type="dxa"/>
              <w:start w:w="120" w:type="dxa"/>
              <w:bottom w:w="100" w:type="dxa"/>
              <w:end w:w="120" w:type="dxa"/>
            </w:tcMar>
            <w:vAlign w:val="center"/>
          </w:tcPr>
          <w:p>
            <w:pPr>
              <w:spacing w:after="0" w:line="240" w:lineRule="auto"/>
            </w:pPr>
            <w:r>
              <w:rPr>
                <w:rFonts w:ascii="Calibri" w:hAnsi="Calibri"/>
                <w:b w:val="0"/>
                <w:i w:val="0"/>
                <w:color w:val="1F2937"/>
                <w:sz w:val="17"/>
              </w:rPr>
              <w:t>Interpretaciones académicas incorrectas</w:t>
            </w:r>
          </w:p>
        </w:tc>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r>
      <w:tr>
        <w:tc>
          <w:tcPr>
            <w:tcW w:type="dxa" w:w="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R-06</w:t>
            </w:r>
          </w:p>
        </w:tc>
        <w:tc>
          <w:tcPr>
            <w:tcW w:type="dxa" w:w="3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JSONField para contratos críticos</w:t>
            </w:r>
          </w:p>
        </w:tc>
        <w:tc>
          <w:tcPr>
            <w:tcW w:type="dxa" w:w="3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Datos inconsistentes</w:t>
            </w:r>
          </w:p>
        </w:tc>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Media</w:t>
            </w:r>
          </w:p>
        </w:tc>
      </w:tr>
      <w:tr>
        <w:tc>
          <w:tcPr>
            <w:tcW w:type="dxa" w:w="900"/>
            <w:tcMar>
              <w:top w:w="100" w:type="dxa"/>
              <w:start w:w="120" w:type="dxa"/>
              <w:bottom w:w="100" w:type="dxa"/>
              <w:end w:w="120" w:type="dxa"/>
            </w:tcMar>
            <w:vAlign w:val="center"/>
          </w:tcPr>
          <w:p>
            <w:pPr>
              <w:spacing w:after="0" w:line="240" w:lineRule="auto"/>
            </w:pPr>
            <w:r>
              <w:rPr>
                <w:rFonts w:ascii="Calibri" w:hAnsi="Calibri"/>
                <w:b w:val="0"/>
                <w:i w:val="0"/>
                <w:color w:val="1F2937"/>
                <w:sz w:val="17"/>
              </w:rPr>
              <w:t>R-07</w:t>
            </w:r>
          </w:p>
        </w:tc>
        <w:tc>
          <w:tcPr>
            <w:tcW w:type="dxa" w:w="3800"/>
            <w:tcMar>
              <w:top w:w="100" w:type="dxa"/>
              <w:start w:w="120" w:type="dxa"/>
              <w:bottom w:w="100" w:type="dxa"/>
              <w:end w:w="120" w:type="dxa"/>
            </w:tcMar>
            <w:vAlign w:val="center"/>
          </w:tcPr>
          <w:p>
            <w:pPr>
              <w:spacing w:after="0" w:line="240" w:lineRule="auto"/>
            </w:pPr>
            <w:r>
              <w:rPr>
                <w:rFonts w:ascii="Calibri" w:hAnsi="Calibri"/>
                <w:b w:val="0"/>
                <w:i w:val="0"/>
                <w:color w:val="1F2937"/>
                <w:sz w:val="17"/>
              </w:rPr>
              <w:t>Dependencias ML pesadas no utilizadas</w:t>
            </w:r>
          </w:p>
        </w:tc>
        <w:tc>
          <w:tcPr>
            <w:tcW w:type="dxa" w:w="3160"/>
            <w:tcMar>
              <w:top w:w="100" w:type="dxa"/>
              <w:start w:w="120" w:type="dxa"/>
              <w:bottom w:w="100" w:type="dxa"/>
              <w:end w:w="120" w:type="dxa"/>
            </w:tcMar>
            <w:vAlign w:val="center"/>
          </w:tcPr>
          <w:p>
            <w:pPr>
              <w:spacing w:after="0" w:line="240" w:lineRule="auto"/>
            </w:pPr>
            <w:r>
              <w:rPr>
                <w:rFonts w:ascii="Calibri" w:hAnsi="Calibri"/>
                <w:b w:val="0"/>
                <w:i w:val="0"/>
                <w:color w:val="1F2937"/>
                <w:sz w:val="17"/>
              </w:rPr>
              <w:t>Build lento y superficie mayor</w:t>
            </w:r>
          </w:p>
        </w:tc>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7"/>
              </w:rPr>
              <w:t>Media</w:t>
            </w:r>
          </w:p>
        </w:tc>
      </w:tr>
      <w:tr>
        <w:tc>
          <w:tcPr>
            <w:tcW w:type="dxa" w:w="9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R-08</w:t>
            </w:r>
          </w:p>
        </w:tc>
        <w:tc>
          <w:tcPr>
            <w:tcW w:type="dxa" w:w="3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Ausencia de observabilidad</w:t>
            </w:r>
          </w:p>
        </w:tc>
        <w:tc>
          <w:tcPr>
            <w:tcW w:type="dxa" w:w="31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Diagnóstico tardío</w:t>
            </w:r>
          </w:p>
        </w:tc>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7"/>
              </w:rPr>
              <w:t>Alta</w:t>
            </w:r>
          </w:p>
        </w:tc>
      </w:tr>
    </w:tbl>
    <w:p>
      <w:pPr>
        <w:spacing w:after="0"/>
      </w:pPr>
    </w:p>
    <w:p>
      <w:pPr>
        <w:pStyle w:val="Heading1"/>
      </w:pPr>
      <w:r>
        <w:t>13. Escalabilidad</w:t>
      </w:r>
    </w:p>
    <w:p>
      <w:pPr>
        <w:spacing w:after="120" w:line="264" w:lineRule="auto"/>
      </w:pPr>
      <w:r>
        <w:rPr>
          <w:rFonts w:ascii="Calibri" w:hAnsi="Calibri"/>
          <w:b w:val="0"/>
          <w:i w:val="0"/>
          <w:color w:val="1F2937"/>
          <w:sz w:val="22"/>
        </w:rPr>
        <w:t>Con la frecuencia actual, 15 estudiantes pueden generar aproximadamente 15 solicitudes de imagen por segundo. Si cada análisis tarda más de un segundo, setInterval puede iniciar otra solicitud antes de finalizar la anterior. La prueba previa con 15 alumnos y una instancia de 0.5 CPU es coherente con saturación y timeouts.</w:t>
      </w:r>
    </w:p>
    <w:p>
      <w:pPr>
        <w:pStyle w:val="Heading2"/>
      </w:pPr>
      <w:r>
        <w:t>13.1 Medidas inmediatas</w:t>
      </w:r>
    </w:p>
    <w:p>
      <w:pPr>
        <w:pStyle w:val="ListBullet"/>
        <w:spacing w:after="80" w:line="276" w:lineRule="auto"/>
      </w:pPr>
      <w:r>
        <w:rPr>
          <w:rFonts w:ascii="Calibri" w:hAnsi="Calibri"/>
          <w:b w:val="0"/>
          <w:i w:val="0"/>
          <w:color w:val="1F2937"/>
          <w:sz w:val="22"/>
        </w:rPr>
        <w:t>Implementar un candado client-side: no enviar si existe una inferencia pendiente.</w:t>
      </w:r>
    </w:p>
    <w:p>
      <w:pPr>
        <w:pStyle w:val="ListBullet"/>
        <w:spacing w:after="80" w:line="276" w:lineRule="auto"/>
      </w:pPr>
      <w:r>
        <w:rPr>
          <w:rFonts w:ascii="Calibri" w:hAnsi="Calibri"/>
          <w:b w:val="0"/>
          <w:i w:val="0"/>
          <w:color w:val="1F2937"/>
          <w:sz w:val="22"/>
        </w:rPr>
        <w:t>Reducir frecuencia a 2-5 segundos o adaptarla a latencia.</w:t>
      </w:r>
    </w:p>
    <w:p>
      <w:pPr>
        <w:pStyle w:val="ListBullet"/>
        <w:spacing w:after="80" w:line="276" w:lineRule="auto"/>
      </w:pPr>
      <w:r>
        <w:rPr>
          <w:rFonts w:ascii="Calibri" w:hAnsi="Calibri"/>
          <w:b w:val="0"/>
          <w:i w:val="0"/>
          <w:color w:val="1F2937"/>
          <w:sz w:val="22"/>
        </w:rPr>
        <w:t>Reducir resolución JPEG y recortar rostro en cliente cuando sea viable.</w:t>
      </w:r>
    </w:p>
    <w:p>
      <w:pPr>
        <w:pStyle w:val="ListBullet"/>
        <w:spacing w:after="80" w:line="276" w:lineRule="auto"/>
      </w:pPr>
      <w:r>
        <w:rPr>
          <w:rFonts w:ascii="Calibri" w:hAnsi="Calibri"/>
          <w:b w:val="0"/>
          <w:i w:val="0"/>
          <w:color w:val="1F2937"/>
          <w:sz w:val="22"/>
        </w:rPr>
        <w:t>Configurar al menos 1 CPU y 2 GB RAM para pruebas; medir antes de asumir capacidad.</w:t>
      </w:r>
    </w:p>
    <w:p>
      <w:pPr>
        <w:pStyle w:val="ListBullet"/>
        <w:spacing w:after="80" w:line="276" w:lineRule="auto"/>
      </w:pPr>
      <w:r>
        <w:rPr>
          <w:rFonts w:ascii="Calibri" w:hAnsi="Calibri"/>
          <w:b w:val="0"/>
          <w:i w:val="0"/>
          <w:color w:val="1F2937"/>
          <w:sz w:val="22"/>
        </w:rPr>
        <w:t>Añadir límites, timeout, reintentos con jitter y circuit breaker.</w:t>
      </w:r>
    </w:p>
    <w:p>
      <w:pPr>
        <w:pStyle w:val="ListBullet"/>
        <w:spacing w:after="80" w:line="276" w:lineRule="auto"/>
      </w:pPr>
      <w:r>
        <w:rPr>
          <w:rFonts w:ascii="Calibri" w:hAnsi="Calibri"/>
          <w:b w:val="0"/>
          <w:i w:val="0"/>
          <w:color w:val="1F2937"/>
          <w:sz w:val="22"/>
        </w:rPr>
        <w:t>Limpiar buffers al cerrar sesión.</w:t>
      </w:r>
    </w:p>
    <w:p>
      <w:pPr>
        <w:pStyle w:val="Heading2"/>
      </w:pPr>
      <w:r>
        <w:t>13.2 Evolución de arquitectura</w:t>
      </w:r>
    </w:p>
    <w:p>
      <w:pPr>
        <w:pStyle w:val="ListBullet"/>
        <w:spacing w:after="80" w:line="276" w:lineRule="auto"/>
      </w:pPr>
      <w:r>
        <w:rPr>
          <w:rFonts w:ascii="Calibri" w:hAnsi="Calibri"/>
          <w:b w:val="0"/>
          <w:i w:val="0"/>
          <w:color w:val="1F2937"/>
          <w:sz w:val="22"/>
        </w:rPr>
        <w:t>Cola asíncrona para frames y backpressure.</w:t>
      </w:r>
    </w:p>
    <w:p>
      <w:pPr>
        <w:pStyle w:val="ListBullet"/>
        <w:spacing w:after="80" w:line="276" w:lineRule="auto"/>
      </w:pPr>
      <w:r>
        <w:rPr>
          <w:rFonts w:ascii="Calibri" w:hAnsi="Calibri"/>
          <w:b w:val="0"/>
          <w:i w:val="0"/>
          <w:color w:val="1F2937"/>
          <w:sz w:val="22"/>
        </w:rPr>
        <w:t>Redis para estado temporal y afinidad de sesión.</w:t>
      </w:r>
    </w:p>
    <w:p>
      <w:pPr>
        <w:pStyle w:val="ListBullet"/>
        <w:spacing w:after="80" w:line="276" w:lineRule="auto"/>
      </w:pPr>
      <w:r>
        <w:rPr>
          <w:rFonts w:ascii="Calibri" w:hAnsi="Calibri"/>
          <w:b w:val="0"/>
          <w:i w:val="0"/>
          <w:color w:val="1F2937"/>
          <w:sz w:val="22"/>
        </w:rPr>
        <w:t>Réplicas ML stateless con autoscaling.</w:t>
      </w:r>
    </w:p>
    <w:p>
      <w:pPr>
        <w:pStyle w:val="ListBullet"/>
        <w:spacing w:after="80" w:line="276" w:lineRule="auto"/>
      </w:pPr>
      <w:r>
        <w:rPr>
          <w:rFonts w:ascii="Calibri" w:hAnsi="Calibri"/>
          <w:b w:val="0"/>
          <w:i w:val="0"/>
          <w:color w:val="1F2937"/>
          <w:sz w:val="22"/>
        </w:rPr>
        <w:t>Modelo ligero optimizado y cuantizado.</w:t>
      </w:r>
    </w:p>
    <w:p>
      <w:pPr>
        <w:pStyle w:val="ListBullet"/>
        <w:spacing w:after="80" w:line="276" w:lineRule="auto"/>
      </w:pPr>
      <w:r>
        <w:rPr>
          <w:rFonts w:ascii="Calibri" w:hAnsi="Calibri"/>
          <w:b w:val="0"/>
          <w:i w:val="0"/>
          <w:color w:val="1F2937"/>
          <w:sz w:val="22"/>
        </w:rPr>
        <w:t>Métricas p50/p95/p99, FPS efectivo, no-face ratio y CPU/RAM.</w:t>
      </w:r>
    </w:p>
    <w:p>
      <w:pPr>
        <w:pStyle w:val="ListBullet"/>
        <w:spacing w:after="80" w:line="276" w:lineRule="auto"/>
      </w:pPr>
      <w:r>
        <w:rPr>
          <w:rFonts w:ascii="Calibri" w:hAnsi="Calibri"/>
          <w:b w:val="0"/>
          <w:i w:val="0"/>
          <w:color w:val="1F2937"/>
          <w:sz w:val="22"/>
        </w:rPr>
        <w:t>Separación de ingesta, inferencia y persistencia.</w:t>
      </w:r>
    </w:p>
    <w:p>
      <w:pPr>
        <w:pStyle w:val="Heading1"/>
      </w:pPr>
      <w:r>
        <w:t>14. Hoja de ruta recomendada</w:t>
      </w:r>
    </w:p>
    <w:tbl>
      <w:tblPr>
        <w:tblStyle w:val="TableGrid"/>
        <w:tblW w:type="dxa" w:w="9360"/>
        <w:jc w:val="left"/>
        <w:tblLayout w:type="fixed"/>
        <w:tblLook w:firstColumn="1" w:firstRow="1" w:lastColumn="0" w:lastRow="0" w:noHBand="0" w:noVBand="1" w:val="04A0"/>
        <w:tblInd w:w="120" w:type="dxa"/>
      </w:tblPr>
      <w:tblGrid>
        <w:gridCol w:w="1500"/>
        <w:gridCol w:w="5000"/>
        <w:gridCol w:w="2860"/>
      </w:tblGrid>
      <w:tr>
        <w:trPr>
          <w:tblHeader w:val="true"/>
        </w:trPr>
        <w:tc>
          <w:tcPr>
            <w:tcW w:type="dxa" w:w="1500"/>
            <w:shd w:fill="E8EEF5"/>
            <w:tcMar>
              <w:top w:w="100" w:type="dxa"/>
              <w:start w:w="120" w:type="dxa"/>
              <w:bottom w:w="100" w:type="dxa"/>
              <w:end w:w="120" w:type="dxa"/>
            </w:tcMar>
            <w:vAlign w:val="center"/>
          </w:tcPr>
          <w:p>
            <w:pPr>
              <w:spacing w:after="0"/>
            </w:pPr>
            <w:r>
              <w:rPr>
                <w:rFonts w:ascii="Calibri" w:hAnsi="Calibri"/>
                <w:b/>
                <w:i w:val="0"/>
                <w:color w:val="17365D"/>
                <w:sz w:val="18"/>
              </w:rPr>
              <w:t>Horizonte</w:t>
            </w:r>
          </w:p>
        </w:tc>
        <w:tc>
          <w:tcPr>
            <w:tcW w:type="dxa" w:w="5000"/>
            <w:shd w:fill="E8EEF5"/>
            <w:tcMar>
              <w:top w:w="100" w:type="dxa"/>
              <w:start w:w="120" w:type="dxa"/>
              <w:bottom w:w="100" w:type="dxa"/>
              <w:end w:w="120" w:type="dxa"/>
            </w:tcMar>
            <w:vAlign w:val="center"/>
          </w:tcPr>
          <w:p>
            <w:pPr>
              <w:spacing w:after="0"/>
            </w:pPr>
            <w:r>
              <w:rPr>
                <w:rFonts w:ascii="Calibri" w:hAnsi="Calibri"/>
                <w:b/>
                <w:i w:val="0"/>
                <w:color w:val="17365D"/>
                <w:sz w:val="18"/>
              </w:rPr>
              <w:t>Objetivos</w:t>
            </w:r>
          </w:p>
        </w:tc>
        <w:tc>
          <w:tcPr>
            <w:tcW w:type="dxa" w:w="2860"/>
            <w:shd w:fill="E8EEF5"/>
            <w:tcMar>
              <w:top w:w="100" w:type="dxa"/>
              <w:start w:w="120" w:type="dxa"/>
              <w:bottom w:w="100" w:type="dxa"/>
              <w:end w:w="120" w:type="dxa"/>
            </w:tcMar>
            <w:vAlign w:val="center"/>
          </w:tcPr>
          <w:p>
            <w:pPr>
              <w:spacing w:after="0"/>
            </w:pPr>
            <w:r>
              <w:rPr>
                <w:rFonts w:ascii="Calibri" w:hAnsi="Calibri"/>
                <w:b/>
                <w:i w:val="0"/>
                <w:color w:val="17365D"/>
                <w:sz w:val="18"/>
              </w:rPr>
              <w:t>Criterio de salida</w:t>
            </w:r>
          </w:p>
        </w:tc>
      </w:tr>
      <w:tr>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8"/>
              </w:rPr>
              <w:t>0-30 días</w:t>
            </w:r>
          </w:p>
        </w:tc>
        <w:tc>
          <w:tcPr>
            <w:tcW w:type="dxa" w:w="5000"/>
            <w:tcMar>
              <w:top w:w="100" w:type="dxa"/>
              <w:start w:w="120" w:type="dxa"/>
              <w:bottom w:w="100" w:type="dxa"/>
              <w:end w:w="120" w:type="dxa"/>
            </w:tcMar>
            <w:vAlign w:val="center"/>
          </w:tcPr>
          <w:p>
            <w:pPr>
              <w:spacing w:after="0" w:line="240" w:lineRule="auto"/>
            </w:pPr>
            <w:r>
              <w:rPr>
                <w:rFonts w:ascii="Calibri" w:hAnsi="Calibri"/>
                <w:b w:val="0"/>
                <w:i w:val="0"/>
                <w:color w:val="1F2937"/>
                <w:sz w:val="18"/>
              </w:rPr>
              <w:t>Pruebas críticas, health checks, candado de envío, logs estructurados, secretos</w:t>
            </w:r>
          </w:p>
        </w:tc>
        <w:tc>
          <w:tcPr>
            <w:tcW w:type="dxa" w:w="2860"/>
            <w:tcMar>
              <w:top w:w="100" w:type="dxa"/>
              <w:start w:w="120" w:type="dxa"/>
              <w:bottom w:w="100" w:type="dxa"/>
              <w:end w:w="120" w:type="dxa"/>
            </w:tcMar>
            <w:vAlign w:val="center"/>
          </w:tcPr>
          <w:p>
            <w:pPr>
              <w:spacing w:after="0" w:line="240" w:lineRule="auto"/>
            </w:pPr>
            <w:r>
              <w:rPr>
                <w:rFonts w:ascii="Calibri" w:hAnsi="Calibri"/>
                <w:b w:val="0"/>
                <w:i w:val="0"/>
                <w:color w:val="1F2937"/>
                <w:sz w:val="18"/>
              </w:rPr>
              <w:t>Build reproducible y prueba de 15 usuarios sin timeout</w:t>
            </w:r>
          </w:p>
        </w:tc>
      </w:tr>
      <w:tr>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31-60 días</w:t>
            </w:r>
          </w:p>
        </w:tc>
        <w:tc>
          <w:tcPr>
            <w:tcW w:type="dxa" w:w="5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Entrenar/versionar ONNX, métricas, model card, monitoreo</w:t>
            </w:r>
          </w:p>
        </w:tc>
        <w:tc>
          <w:tcPr>
            <w:tcW w:type="dxa" w:w="2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Modelo cargado verificablemente y evaluación por usuario</w:t>
            </w:r>
          </w:p>
        </w:tc>
      </w:tr>
      <w:tr>
        <w:tc>
          <w:tcPr>
            <w:tcW w:type="dxa" w:w="1500"/>
            <w:tcMar>
              <w:top w:w="100" w:type="dxa"/>
              <w:start w:w="120" w:type="dxa"/>
              <w:bottom w:w="100" w:type="dxa"/>
              <w:end w:w="120" w:type="dxa"/>
            </w:tcMar>
            <w:vAlign w:val="center"/>
          </w:tcPr>
          <w:p>
            <w:pPr>
              <w:spacing w:after="0" w:line="240" w:lineRule="auto"/>
            </w:pPr>
            <w:r>
              <w:rPr>
                <w:rFonts w:ascii="Calibri" w:hAnsi="Calibri"/>
                <w:b w:val="0"/>
                <w:i w:val="0"/>
                <w:color w:val="1F2937"/>
                <w:sz w:val="18"/>
              </w:rPr>
              <w:t>61-90 días</w:t>
            </w:r>
          </w:p>
        </w:tc>
        <w:tc>
          <w:tcPr>
            <w:tcW w:type="dxa" w:w="5000"/>
            <w:tcMar>
              <w:top w:w="100" w:type="dxa"/>
              <w:start w:w="120" w:type="dxa"/>
              <w:bottom w:w="100" w:type="dxa"/>
              <w:end w:w="120" w:type="dxa"/>
            </w:tcMar>
            <w:vAlign w:val="center"/>
          </w:tcPr>
          <w:p>
            <w:pPr>
              <w:spacing w:after="0" w:line="240" w:lineRule="auto"/>
            </w:pPr>
            <w:r>
              <w:rPr>
                <w:rFonts w:ascii="Calibri" w:hAnsi="Calibri"/>
                <w:b w:val="0"/>
                <w:i w:val="0"/>
                <w:color w:val="1F2937"/>
                <w:sz w:val="18"/>
              </w:rPr>
              <w:t>Redis/cola, load testing, optimización, políticas de datos</w:t>
            </w:r>
          </w:p>
        </w:tc>
        <w:tc>
          <w:tcPr>
            <w:tcW w:type="dxa" w:w="2860"/>
            <w:tcMar>
              <w:top w:w="100" w:type="dxa"/>
              <w:start w:w="120" w:type="dxa"/>
              <w:bottom w:w="100" w:type="dxa"/>
              <w:end w:w="120" w:type="dxa"/>
            </w:tcMar>
            <w:vAlign w:val="center"/>
          </w:tcPr>
          <w:p>
            <w:pPr>
              <w:spacing w:after="0" w:line="240" w:lineRule="auto"/>
            </w:pPr>
            <w:r>
              <w:rPr>
                <w:rFonts w:ascii="Calibri" w:hAnsi="Calibri"/>
                <w:b w:val="0"/>
                <w:i w:val="0"/>
                <w:color w:val="1F2937"/>
                <w:sz w:val="18"/>
              </w:rPr>
              <w:t>30-50 usuarios con SLO definido</w:t>
            </w:r>
          </w:p>
        </w:tc>
      </w:tr>
      <w:tr>
        <w:tc>
          <w:tcPr>
            <w:tcW w:type="dxa" w:w="15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3-6 meses</w:t>
            </w:r>
          </w:p>
        </w:tc>
        <w:tc>
          <w:tcPr>
            <w:tcW w:type="dxa" w:w="50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Validación externa, sesgo, accesibilidad, seguridad formal</w:t>
            </w:r>
          </w:p>
        </w:tc>
        <w:tc>
          <w:tcPr>
            <w:tcW w:type="dxa" w:w="28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Piloto institucional gobernado</w:t>
            </w:r>
          </w:p>
        </w:tc>
      </w:tr>
    </w:tbl>
    <w:p>
      <w:pPr>
        <w:spacing w:after="0"/>
      </w:pPr>
    </w:p>
    <w:p>
      <w:pPr>
        <w:pStyle w:val="Heading2"/>
      </w:pPr>
      <w:r>
        <w:t>14.1 Definition of Done para ML</w:t>
      </w:r>
    </w:p>
    <w:p>
      <w:pPr>
        <w:pStyle w:val="ListBullet"/>
        <w:spacing w:after="80" w:line="276" w:lineRule="auto"/>
      </w:pPr>
      <w:r>
        <w:rPr>
          <w:rFonts w:ascii="Calibri" w:hAnsi="Calibri"/>
          <w:b w:val="0"/>
          <w:i w:val="0"/>
          <w:color w:val="1F2937"/>
          <w:sz w:val="22"/>
        </w:rPr>
        <w:t>Artefacto ONNX con versión y checksum.</w:t>
      </w:r>
    </w:p>
    <w:p>
      <w:pPr>
        <w:pStyle w:val="ListBullet"/>
        <w:spacing w:after="80" w:line="276" w:lineRule="auto"/>
      </w:pPr>
      <w:r>
        <w:rPr>
          <w:rFonts w:ascii="Calibri" w:hAnsi="Calibri"/>
          <w:b w:val="0"/>
          <w:i w:val="0"/>
          <w:color w:val="1F2937"/>
          <w:sz w:val="22"/>
        </w:rPr>
        <w:t>Dataset y consentimiento documentados.</w:t>
      </w:r>
    </w:p>
    <w:p>
      <w:pPr>
        <w:pStyle w:val="ListBullet"/>
        <w:spacing w:after="80" w:line="276" w:lineRule="auto"/>
      </w:pPr>
      <w:r>
        <w:rPr>
          <w:rFonts w:ascii="Calibri" w:hAnsi="Calibri"/>
          <w:b w:val="0"/>
          <w:i w:val="0"/>
          <w:color w:val="1F2937"/>
          <w:sz w:val="22"/>
        </w:rPr>
        <w:t>Separación por usuario y semilla reproducible.</w:t>
      </w:r>
    </w:p>
    <w:p>
      <w:pPr>
        <w:pStyle w:val="ListBullet"/>
        <w:spacing w:after="80" w:line="276" w:lineRule="auto"/>
      </w:pPr>
      <w:r>
        <w:rPr>
          <w:rFonts w:ascii="Calibri" w:hAnsi="Calibri"/>
          <w:b w:val="0"/>
          <w:i w:val="0"/>
          <w:color w:val="1F2937"/>
          <w:sz w:val="22"/>
        </w:rPr>
        <w:t>Métricas de baseline y modelo en conjunto no visto.</w:t>
      </w:r>
    </w:p>
    <w:p>
      <w:pPr>
        <w:pStyle w:val="ListBullet"/>
        <w:spacing w:after="80" w:line="276" w:lineRule="auto"/>
      </w:pPr>
      <w:r>
        <w:rPr>
          <w:rFonts w:ascii="Calibri" w:hAnsi="Calibri"/>
          <w:b w:val="0"/>
          <w:i w:val="0"/>
          <w:color w:val="1F2937"/>
          <w:sz w:val="22"/>
        </w:rPr>
        <w:t>Pruebas de latencia y memoria en CPU.</w:t>
      </w:r>
    </w:p>
    <w:p>
      <w:pPr>
        <w:pStyle w:val="ListBullet"/>
        <w:spacing w:after="80" w:line="276" w:lineRule="auto"/>
      </w:pPr>
      <w:r>
        <w:rPr>
          <w:rFonts w:ascii="Calibri" w:hAnsi="Calibri"/>
          <w:b w:val="0"/>
          <w:i w:val="0"/>
          <w:color w:val="1F2937"/>
          <w:sz w:val="22"/>
        </w:rPr>
        <w:t>Model card con limitaciones y grupos evaluados.</w:t>
      </w:r>
    </w:p>
    <w:p>
      <w:pPr>
        <w:pStyle w:val="ListBullet"/>
        <w:spacing w:after="80" w:line="276" w:lineRule="auto"/>
      </w:pPr>
      <w:r>
        <w:rPr>
          <w:rFonts w:ascii="Calibri" w:hAnsi="Calibri"/>
          <w:b w:val="0"/>
          <w:i w:val="0"/>
          <w:color w:val="1F2937"/>
          <w:sz w:val="22"/>
        </w:rPr>
        <w:t>Rollback y fallback explícito observables.</w:t>
      </w:r>
    </w:p>
    <w:p>
      <w:pPr>
        <w:pStyle w:val="Heading1"/>
      </w:pPr>
      <w:r>
        <w:t>15. Runbook operativo</w:t>
      </w:r>
    </w:p>
    <w:p>
      <w:pPr>
        <w:pStyle w:val="Heading2"/>
      </w:pPr>
      <w:r>
        <w:t>15.1 Incidente: ML no responde</w:t>
      </w:r>
    </w:p>
    <w:p>
      <w:pPr>
        <w:pStyle w:val="ListNumber"/>
        <w:spacing w:after="80" w:line="276" w:lineRule="auto"/>
      </w:pPr>
      <w:r>
        <w:rPr>
          <w:rFonts w:ascii="Calibri" w:hAnsi="Calibri"/>
          <w:b w:val="0"/>
          <w:i w:val="0"/>
          <w:color w:val="1F2937"/>
          <w:sz w:val="22"/>
        </w:rPr>
        <w:t>Confirmar /health y /debug/status.</w:t>
      </w:r>
    </w:p>
    <w:p>
      <w:pPr>
        <w:pStyle w:val="ListNumber"/>
        <w:spacing w:after="80" w:line="276" w:lineRule="auto"/>
      </w:pPr>
      <w:r>
        <w:rPr>
          <w:rFonts w:ascii="Calibri" w:hAnsi="Calibri"/>
          <w:b w:val="0"/>
          <w:i w:val="0"/>
          <w:color w:val="1F2937"/>
          <w:sz w:val="22"/>
        </w:rPr>
        <w:t>Revisar CPU, RAM, reinicios y latencia en Render.</w:t>
      </w:r>
    </w:p>
    <w:p>
      <w:pPr>
        <w:pStyle w:val="ListNumber"/>
        <w:spacing w:after="80" w:line="276" w:lineRule="auto"/>
      </w:pPr>
      <w:r>
        <w:rPr>
          <w:rFonts w:ascii="Calibri" w:hAnsi="Calibri"/>
          <w:b w:val="0"/>
          <w:i w:val="0"/>
          <w:color w:val="1F2937"/>
          <w:sz w:val="22"/>
        </w:rPr>
        <w:t>Verificar mediapipe_initialized y onnx_model_loaded.</w:t>
      </w:r>
    </w:p>
    <w:p>
      <w:pPr>
        <w:pStyle w:val="ListNumber"/>
        <w:spacing w:after="80" w:line="276" w:lineRule="auto"/>
      </w:pPr>
      <w:r>
        <w:rPr>
          <w:rFonts w:ascii="Calibri" w:hAnsi="Calibri"/>
          <w:b w:val="0"/>
          <w:i w:val="0"/>
          <w:color w:val="1F2937"/>
          <w:sz w:val="22"/>
        </w:rPr>
        <w:t>Reducir temporalmente frecuencia de envío.</w:t>
      </w:r>
    </w:p>
    <w:p>
      <w:pPr>
        <w:pStyle w:val="ListNumber"/>
        <w:spacing w:after="80" w:line="276" w:lineRule="auto"/>
      </w:pPr>
      <w:r>
        <w:rPr>
          <w:rFonts w:ascii="Calibri" w:hAnsi="Calibri"/>
          <w:b w:val="0"/>
          <w:i w:val="0"/>
          <w:color w:val="1F2937"/>
          <w:sz w:val="22"/>
        </w:rPr>
        <w:t>Reiniciar servicio si existe fuga de buffers.</w:t>
      </w:r>
    </w:p>
    <w:p>
      <w:pPr>
        <w:pStyle w:val="ListNumber"/>
        <w:spacing w:after="80" w:line="276" w:lineRule="auto"/>
      </w:pPr>
      <w:r>
        <w:rPr>
          <w:rFonts w:ascii="Calibri" w:hAnsi="Calibri"/>
          <w:b w:val="0"/>
          <w:i w:val="0"/>
          <w:color w:val="1F2937"/>
          <w:sz w:val="22"/>
        </w:rPr>
        <w:t>Registrar duración, usuarios afectados y causa raíz.</w:t>
      </w:r>
    </w:p>
    <w:p>
      <w:pPr>
        <w:pStyle w:val="Heading2"/>
      </w:pPr>
      <w:r>
        <w:t>15.2 Incidente: backend 500</w:t>
      </w:r>
    </w:p>
    <w:p>
      <w:pPr>
        <w:pStyle w:val="ListNumber"/>
        <w:spacing w:after="80" w:line="276" w:lineRule="auto"/>
      </w:pPr>
      <w:r>
        <w:rPr>
          <w:rFonts w:ascii="Calibri" w:hAnsi="Calibri"/>
          <w:b w:val="0"/>
          <w:i w:val="0"/>
          <w:color w:val="1F2937"/>
          <w:sz w:val="22"/>
        </w:rPr>
        <w:t>Correlacionar hora, ruta, usuario y despliegue.</w:t>
      </w:r>
    </w:p>
    <w:p>
      <w:pPr>
        <w:pStyle w:val="ListNumber"/>
        <w:spacing w:after="80" w:line="276" w:lineRule="auto"/>
      </w:pPr>
      <w:r>
        <w:rPr>
          <w:rFonts w:ascii="Calibri" w:hAnsi="Calibri"/>
          <w:b w:val="0"/>
          <w:i w:val="0"/>
          <w:color w:val="1F2937"/>
          <w:sz w:val="22"/>
        </w:rPr>
        <w:t>Consultar logs de Gunicorn/Django.</w:t>
      </w:r>
    </w:p>
    <w:p>
      <w:pPr>
        <w:pStyle w:val="ListNumber"/>
        <w:spacing w:after="80" w:line="276" w:lineRule="auto"/>
      </w:pPr>
      <w:r>
        <w:rPr>
          <w:rFonts w:ascii="Calibri" w:hAnsi="Calibri"/>
          <w:b w:val="0"/>
          <w:i w:val="0"/>
          <w:color w:val="1F2937"/>
          <w:sz w:val="22"/>
        </w:rPr>
        <w:t>Verificar migraciones y conexión PostgreSQL.</w:t>
      </w:r>
    </w:p>
    <w:p>
      <w:pPr>
        <w:pStyle w:val="ListNumber"/>
        <w:spacing w:after="80" w:line="276" w:lineRule="auto"/>
      </w:pPr>
      <w:r>
        <w:rPr>
          <w:rFonts w:ascii="Calibri" w:hAnsi="Calibri"/>
          <w:b w:val="0"/>
          <w:i w:val="0"/>
          <w:color w:val="1F2937"/>
          <w:sz w:val="22"/>
        </w:rPr>
        <w:t>Reproducir con payload anonimizado.</w:t>
      </w:r>
    </w:p>
    <w:p>
      <w:pPr>
        <w:pStyle w:val="ListNumber"/>
        <w:spacing w:after="80" w:line="276" w:lineRule="auto"/>
      </w:pPr>
      <w:r>
        <w:rPr>
          <w:rFonts w:ascii="Calibri" w:hAnsi="Calibri"/>
          <w:b w:val="0"/>
          <w:i w:val="0"/>
          <w:color w:val="1F2937"/>
          <w:sz w:val="22"/>
        </w:rPr>
        <w:t>Aplicar corrección, prueba y rollback si procede.</w:t>
      </w:r>
    </w:p>
    <w:p>
      <w:pPr>
        <w:pStyle w:val="Heading2"/>
      </w:pPr>
      <w:r>
        <w:t>15.3 Mantenimiento</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i w:val="0"/>
                <w:color w:val="17365D"/>
                <w:sz w:val="18"/>
              </w:rPr>
              <w:t>Frecuencia</w:t>
            </w:r>
          </w:p>
        </w:tc>
        <w:tc>
          <w:tcPr>
            <w:tcW w:type="dxa" w:w="7560"/>
            <w:shd w:fill="E8EEF5"/>
            <w:tcMar>
              <w:top w:w="100" w:type="dxa"/>
              <w:start w:w="120" w:type="dxa"/>
              <w:bottom w:w="100" w:type="dxa"/>
              <w:end w:w="120" w:type="dxa"/>
            </w:tcMar>
            <w:vAlign w:val="center"/>
          </w:tcPr>
          <w:p>
            <w:pPr>
              <w:spacing w:after="0"/>
            </w:pPr>
            <w:r>
              <w:rPr>
                <w:rFonts w:ascii="Calibri" w:hAnsi="Calibri"/>
                <w:b/>
                <w:i w:val="0"/>
                <w:color w:val="17365D"/>
                <w:sz w:val="18"/>
              </w:rPr>
              <w:t>Actividad</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Diaria</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Errores 5xx, disponibilidad, CPU/RAM y cola de notificaciones.</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Semanal</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Backups, crecimiento de eventos, dependencias y usuarios anómalos.</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Mensual</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Restauración de backup, rotación de secretos y revisión de costes.</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Por release</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Tests, migraciones, model version, changelog y smoke test.</w:t>
            </w:r>
          </w:p>
        </w:tc>
      </w:tr>
    </w:tbl>
    <w:p>
      <w:pPr>
        <w:spacing w:after="0"/>
      </w:pPr>
    </w:p>
    <w:p>
      <w:r>
        <w:br w:type="page"/>
      </w:r>
    </w:p>
    <w:p>
      <w:pPr>
        <w:pStyle w:val="Heading1"/>
      </w:pPr>
      <w:r>
        <w:t>Apéndice A. Inventario tecnológico</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i w:val="0"/>
                <w:color w:val="17365D"/>
                <w:sz w:val="18"/>
              </w:rPr>
              <w:t>Capa</w:t>
            </w:r>
          </w:p>
        </w:tc>
        <w:tc>
          <w:tcPr>
            <w:tcW w:type="dxa" w:w="7560"/>
            <w:shd w:fill="E8EEF5"/>
            <w:tcMar>
              <w:top w:w="100" w:type="dxa"/>
              <w:start w:w="120" w:type="dxa"/>
              <w:bottom w:w="100" w:type="dxa"/>
              <w:end w:w="120" w:type="dxa"/>
            </w:tcMar>
            <w:vAlign w:val="center"/>
          </w:tcPr>
          <w:p>
            <w:pPr>
              <w:spacing w:after="0"/>
            </w:pPr>
            <w:r>
              <w:rPr>
                <w:rFonts w:ascii="Calibri" w:hAnsi="Calibri"/>
                <w:b/>
                <w:i w:val="0"/>
                <w:color w:val="17365D"/>
                <w:sz w:val="18"/>
              </w:rPr>
              <w:t>Tecnologías principales</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Frontend</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Next.js 16.0.1; React 19.2; TypeScript 5; Tailwind 4; Radix UI; Recharts</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Backend</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Python; Django 5.2.7; DRF 3.16.1; SimpleJWT; allauth; Gunicorn</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ML</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FastAPI; Uvicorn; OpenCV 4.8; MediaPipe 0.10; PyTorch 2.1; ONNX Runtime</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Datos</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PostgreSQL 15; JSONField; migraciones Django</w:t>
            </w:r>
          </w:p>
        </w:tc>
      </w:tr>
      <w:tr>
        <w:tc>
          <w:tcPr>
            <w:tcW w:type="dxa" w:w="1800"/>
            <w:tcMar>
              <w:top w:w="100" w:type="dxa"/>
              <w:start w:w="120" w:type="dxa"/>
              <w:bottom w:w="100" w:type="dxa"/>
              <w:end w:w="120" w:type="dxa"/>
            </w:tcMar>
            <w:vAlign w:val="center"/>
          </w:tcPr>
          <w:p>
            <w:pPr>
              <w:spacing w:after="0" w:line="240" w:lineRule="auto"/>
            </w:pPr>
            <w:r>
              <w:rPr>
                <w:rFonts w:ascii="Calibri" w:hAnsi="Calibri"/>
                <w:b w:val="0"/>
                <w:i w:val="0"/>
                <w:color w:val="1F2937"/>
                <w:sz w:val="18"/>
              </w:rPr>
              <w:t>Operación</w:t>
            </w:r>
          </w:p>
        </w:tc>
        <w:tc>
          <w:tcPr>
            <w:tcW w:type="dxa" w:w="7560"/>
            <w:tcMar>
              <w:top w:w="100" w:type="dxa"/>
              <w:start w:w="120" w:type="dxa"/>
              <w:bottom w:w="100" w:type="dxa"/>
              <w:end w:w="120" w:type="dxa"/>
            </w:tcMar>
            <w:vAlign w:val="center"/>
          </w:tcPr>
          <w:p>
            <w:pPr>
              <w:spacing w:after="0" w:line="240" w:lineRule="auto"/>
            </w:pPr>
            <w:r>
              <w:rPr>
                <w:rFonts w:ascii="Calibri" w:hAnsi="Calibri"/>
                <w:b w:val="0"/>
                <w:i w:val="0"/>
                <w:color w:val="1F2937"/>
                <w:sz w:val="18"/>
              </w:rPr>
              <w:t>Docker Compose; Render Blueprint; Cloud Build</w:t>
            </w:r>
          </w:p>
        </w:tc>
      </w:tr>
      <w:tr>
        <w:tc>
          <w:tcPr>
            <w:tcW w:type="dxa" w:w="180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Externos</w:t>
            </w:r>
          </w:p>
        </w:tc>
        <w:tc>
          <w:tcPr>
            <w:tcW w:type="dxa" w:w="7560"/>
            <w:shd w:fill="FAFBFC"/>
            <w:tcMar>
              <w:top w:w="100" w:type="dxa"/>
              <w:start w:w="120" w:type="dxa"/>
              <w:bottom w:w="100" w:type="dxa"/>
              <w:end w:w="120" w:type="dxa"/>
            </w:tcMar>
            <w:vAlign w:val="center"/>
          </w:tcPr>
          <w:p>
            <w:pPr>
              <w:spacing w:after="0" w:line="240" w:lineRule="auto"/>
            </w:pPr>
            <w:r>
              <w:rPr>
                <w:rFonts w:ascii="Calibri" w:hAnsi="Calibri"/>
                <w:b w:val="0"/>
                <w:i w:val="0"/>
                <w:color w:val="1F2937"/>
                <w:sz w:val="18"/>
              </w:rPr>
              <w:t>Google OAuth; Google GenAI; Mailgun</w:t>
            </w:r>
          </w:p>
        </w:tc>
      </w:tr>
    </w:tbl>
    <w:p>
      <w:pPr>
        <w:spacing w:after="0"/>
      </w:pPr>
    </w:p>
    <w:p>
      <w:pPr>
        <w:pStyle w:val="Heading1"/>
      </w:pPr>
      <w:r>
        <w:t>Apéndice B. Comandos de administración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6F8FA"/>
          </w:tcPr>
          <w:p>
            <w:pPr>
              <w:spacing w:after="0"/>
            </w:pPr>
            <w:r>
              <w:rPr>
                <w:rFonts w:ascii="Consolas" w:hAnsi="Consolas"/>
                <w:b w:val="0"/>
                <w:i w:val="0"/>
                <w:color w:val="273142"/>
                <w:sz w:val="17"/>
              </w:rPr>
              <w:t># Crear administrador si no existe</w:t>
              <w:br/>
            </w:r>
            <w:r>
              <w:rPr>
                <w:rFonts w:ascii="Consolas" w:hAnsi="Consolas"/>
                <w:b w:val="0"/>
                <w:i w:val="0"/>
                <w:color w:val="273142"/>
                <w:sz w:val="17"/>
              </w:rPr>
              <w:t>python manage.py create_default_admin</w:t>
              <w:br/>
            </w:r>
            <w:r>
              <w:rPr>
                <w:rFonts w:ascii="Consolas" w:hAnsi="Consolas"/>
                <w:b w:val="0"/>
                <w:i w:val="0"/>
                <w:color w:val="273142"/>
                <w:sz w:val="17"/>
              </w:rPr>
              <w:br/>
            </w:r>
            <w:r>
              <w:rPr>
                <w:rFonts w:ascii="Consolas" w:hAnsi="Consolas"/>
                <w:b w:val="0"/>
                <w:i w:val="0"/>
                <w:color w:val="273142"/>
                <w:sz w:val="17"/>
              </w:rPr>
              <w:t># Crear usuario técnico ML</w:t>
              <w:br/>
            </w:r>
            <w:r>
              <w:rPr>
                <w:rFonts w:ascii="Consolas" w:hAnsi="Consolas"/>
                <w:b w:val="0"/>
                <w:i w:val="0"/>
                <w:color w:val="273142"/>
                <w:sz w:val="17"/>
              </w:rPr>
              <w:t>python manage.py create_ml_service_user</w:t>
              <w:br/>
            </w:r>
            <w:r>
              <w:rPr>
                <w:rFonts w:ascii="Consolas" w:hAnsi="Consolas"/>
                <w:b w:val="0"/>
                <w:i w:val="0"/>
                <w:color w:val="273142"/>
                <w:sz w:val="17"/>
              </w:rPr>
              <w:br/>
            </w:r>
            <w:r>
              <w:rPr>
                <w:rFonts w:ascii="Consolas" w:hAnsi="Consolas"/>
                <w:b w:val="0"/>
                <w:i w:val="0"/>
                <w:color w:val="273142"/>
                <w:sz w:val="17"/>
              </w:rPr>
              <w:t># Migraciones y estáticos</w:t>
              <w:br/>
            </w:r>
            <w:r>
              <w:rPr>
                <w:rFonts w:ascii="Consolas" w:hAnsi="Consolas"/>
                <w:b w:val="0"/>
                <w:i w:val="0"/>
                <w:color w:val="273142"/>
                <w:sz w:val="17"/>
              </w:rPr>
              <w:t>python manage.py migrate</w:t>
              <w:br/>
            </w:r>
            <w:r>
              <w:rPr>
                <w:rFonts w:ascii="Consolas" w:hAnsi="Consolas"/>
                <w:b w:val="0"/>
                <w:i w:val="0"/>
                <w:color w:val="273142"/>
                <w:sz w:val="17"/>
              </w:rPr>
              <w:t>python manage.py collectstatic --noinput</w:t>
              <w:br/>
            </w:r>
            <w:r>
              <w:rPr>
                <w:rFonts w:ascii="Consolas" w:hAnsi="Consolas"/>
                <w:b w:val="0"/>
                <w:i w:val="0"/>
                <w:color w:val="273142"/>
                <w:sz w:val="17"/>
              </w:rPr>
              <w:br/>
            </w:r>
            <w:r>
              <w:rPr>
                <w:rFonts w:ascii="Consolas" w:hAnsi="Consolas"/>
                <w:b w:val="0"/>
                <w:i w:val="0"/>
                <w:color w:val="273142"/>
                <w:sz w:val="17"/>
              </w:rPr>
              <w:t># Exportar dataset D2R</w:t>
              <w:br/>
            </w:r>
            <w:r>
              <w:rPr>
                <w:rFonts w:ascii="Consolas" w:hAnsi="Consolas"/>
                <w:b w:val="0"/>
                <w:i w:val="0"/>
                <w:color w:val="273142"/>
                <w:sz w:val="17"/>
              </w:rPr>
              <w:t>python manage.py export_d2r_frames_dataset --out data/frames_dataset.parquet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after="60"/>
            </w:pPr>
            <w:r>
              <w:rPr>
                <w:rFonts w:ascii="Calibri" w:hAnsi="Calibri"/>
                <w:b/>
                <w:i w:val="0"/>
                <w:color w:val="9B1C1C"/>
                <w:sz w:val="22"/>
              </w:rPr>
              <w:t xml:space="preserve">Seguridad  </w:t>
            </w:r>
            <w:r>
              <w:rPr>
                <w:rFonts w:ascii="Calibri" w:hAnsi="Calibri"/>
                <w:b w:val="0"/>
                <w:i w:val="0"/>
                <w:color w:val="1F2937"/>
                <w:sz w:val="22"/>
              </w:rPr>
              <w:t>Definir ADMIN_USERNAME, ADMIN_EMAIL y ADMIN_PASSWORD mediante secretos. No conservar la contraseña predeterminada en producción.</w:t>
            </w:r>
          </w:p>
        </w:tc>
      </w:tr>
    </w:tbl>
    <w:p>
      <w:pPr>
        <w:spacing w:after="0"/>
      </w:pPr>
    </w:p>
    <w:p>
      <w:pPr>
        <w:pStyle w:val="Heading1"/>
      </w:pPr>
      <w:r>
        <w:t>Apéndice C. Criterios de aceptación para el próximo release</w:t>
      </w:r>
    </w:p>
    <w:p>
      <w:pPr>
        <w:pStyle w:val="ListBullet"/>
        <w:spacing w:after="80" w:line="276" w:lineRule="auto"/>
      </w:pPr>
      <w:r>
        <w:rPr>
          <w:rFonts w:ascii="Calibri" w:hAnsi="Calibri"/>
          <w:b w:val="0"/>
          <w:i w:val="0"/>
          <w:color w:val="1F2937"/>
          <w:sz w:val="22"/>
        </w:rPr>
        <w:t>[ ] El frontend compila sin errores TypeScript y supera lint.</w:t>
      </w:r>
    </w:p>
    <w:p>
      <w:pPr>
        <w:pStyle w:val="ListBullet"/>
        <w:spacing w:after="80" w:line="276" w:lineRule="auto"/>
      </w:pPr>
      <w:r>
        <w:rPr>
          <w:rFonts w:ascii="Calibri" w:hAnsi="Calibri"/>
          <w:b w:val="0"/>
          <w:i w:val="0"/>
          <w:color w:val="1F2937"/>
          <w:sz w:val="22"/>
        </w:rPr>
        <w:t>[ ] El backend inicia desde una base vacía y aplica todas las migraciones.</w:t>
      </w:r>
    </w:p>
    <w:p>
      <w:pPr>
        <w:pStyle w:val="ListBullet"/>
        <w:spacing w:after="80" w:line="276" w:lineRule="auto"/>
      </w:pPr>
      <w:r>
        <w:rPr>
          <w:rFonts w:ascii="Calibri" w:hAnsi="Calibri"/>
          <w:b w:val="0"/>
          <w:i w:val="0"/>
          <w:color w:val="1F2937"/>
          <w:sz w:val="22"/>
        </w:rPr>
        <w:t>[ ] Los tres roles solo acceden a los recursos autorizados.</w:t>
      </w:r>
    </w:p>
    <w:p>
      <w:pPr>
        <w:pStyle w:val="ListBullet"/>
        <w:spacing w:after="80" w:line="276" w:lineRule="auto"/>
      </w:pPr>
      <w:r>
        <w:rPr>
          <w:rFonts w:ascii="Calibri" w:hAnsi="Calibri"/>
          <w:b w:val="0"/>
          <w:i w:val="0"/>
          <w:color w:val="1F2937"/>
          <w:sz w:val="22"/>
        </w:rPr>
        <w:t>[ ] La inscripción es idempotente y muestra confirmación clara.</w:t>
      </w:r>
    </w:p>
    <w:p>
      <w:pPr>
        <w:pStyle w:val="ListBullet"/>
        <w:spacing w:after="80" w:line="276" w:lineRule="auto"/>
      </w:pPr>
      <w:r>
        <w:rPr>
          <w:rFonts w:ascii="Calibri" w:hAnsi="Calibri"/>
          <w:b w:val="0"/>
          <w:i w:val="0"/>
          <w:color w:val="1F2937"/>
          <w:sz w:val="22"/>
        </w:rPr>
        <w:t>[ ] El quiz final completa el curso según la regla aprobada.</w:t>
      </w:r>
    </w:p>
    <w:p>
      <w:pPr>
        <w:pStyle w:val="ListBullet"/>
        <w:spacing w:after="80" w:line="276" w:lineRule="auto"/>
      </w:pPr>
      <w:r>
        <w:rPr>
          <w:rFonts w:ascii="Calibri" w:hAnsi="Calibri"/>
          <w:b w:val="0"/>
          <w:i w:val="0"/>
          <w:color w:val="1F2937"/>
          <w:sz w:val="22"/>
        </w:rPr>
        <w:t>[ ] El servicio ML no acepta más de una solicitud simultánea por sesión.</w:t>
      </w:r>
    </w:p>
    <w:p>
      <w:pPr>
        <w:pStyle w:val="ListBullet"/>
        <w:spacing w:after="80" w:line="276" w:lineRule="auto"/>
      </w:pPr>
      <w:r>
        <w:rPr>
          <w:rFonts w:ascii="Calibri" w:hAnsi="Calibri"/>
          <w:b w:val="0"/>
          <w:i w:val="0"/>
          <w:color w:val="1F2937"/>
          <w:sz w:val="22"/>
        </w:rPr>
        <w:t>[ ] El estado /debug/status identifica método y versión de modelo.</w:t>
      </w:r>
    </w:p>
    <w:p>
      <w:pPr>
        <w:pStyle w:val="ListBullet"/>
        <w:spacing w:after="80" w:line="276" w:lineRule="auto"/>
      </w:pPr>
      <w:r>
        <w:rPr>
          <w:rFonts w:ascii="Calibri" w:hAnsi="Calibri"/>
          <w:b w:val="0"/>
          <w:i w:val="0"/>
          <w:color w:val="1F2937"/>
          <w:sz w:val="22"/>
        </w:rPr>
        <w:t>[ ] Las pruebas de 15 usuarios no generan timeouts ni reinicios.</w:t>
      </w:r>
    </w:p>
    <w:p>
      <w:pPr>
        <w:pStyle w:val="ListBullet"/>
        <w:spacing w:after="80" w:line="276" w:lineRule="auto"/>
      </w:pPr>
      <w:r>
        <w:rPr>
          <w:rFonts w:ascii="Calibri" w:hAnsi="Calibri"/>
          <w:b w:val="0"/>
          <w:i w:val="0"/>
          <w:color w:val="1F2937"/>
          <w:sz w:val="22"/>
        </w:rPr>
        <w:t>[ ] Los frames no se almacenan sin consentimiento explícito.</w:t>
      </w:r>
    </w:p>
    <w:p>
      <w:pPr>
        <w:pStyle w:val="ListBullet"/>
        <w:spacing w:after="80" w:line="276" w:lineRule="auto"/>
      </w:pPr>
      <w:r>
        <w:rPr>
          <w:rFonts w:ascii="Calibri" w:hAnsi="Calibri"/>
          <w:b w:val="0"/>
          <w:i w:val="0"/>
          <w:color w:val="1F2937"/>
          <w:sz w:val="22"/>
        </w:rPr>
        <w:t>[ ] Existe evidencia de backup y restauración de PostgreSQL.</w:t>
      </w:r>
    </w:p>
    <w:p>
      <w:pPr>
        <w:pStyle w:val="Heading1"/>
      </w:pPr>
      <w:r>
        <w:t>Apéndice D. Fuentes internas revisadas</w:t>
      </w:r>
    </w:p>
    <w:p>
      <w:pPr>
        <w:pStyle w:val="ListBullet"/>
        <w:spacing w:after="80" w:line="276" w:lineRule="auto"/>
      </w:pPr>
      <w:r>
        <w:rPr>
          <w:rFonts w:ascii="Calibri" w:hAnsi="Calibri"/>
          <w:b w:val="0"/>
          <w:i w:val="0"/>
          <w:color w:val="1F2937"/>
          <w:sz w:val="22"/>
        </w:rPr>
        <w:t>README.md y documentación de diagnóstico.</w:t>
      </w:r>
    </w:p>
    <w:p>
      <w:pPr>
        <w:pStyle w:val="ListBullet"/>
        <w:spacing w:after="80" w:line="276" w:lineRule="auto"/>
      </w:pPr>
      <w:r>
        <w:rPr>
          <w:rFonts w:ascii="Calibri" w:hAnsi="Calibri"/>
          <w:b w:val="0"/>
          <w:i w:val="0"/>
          <w:color w:val="1F2937"/>
          <w:sz w:val="22"/>
        </w:rPr>
        <w:t>render.yaml y docker-compose.yml.</w:t>
      </w:r>
    </w:p>
    <w:p>
      <w:pPr>
        <w:pStyle w:val="ListBullet"/>
        <w:spacing w:after="80" w:line="276" w:lineRule="auto"/>
      </w:pPr>
      <w:r>
        <w:rPr>
          <w:rFonts w:ascii="Calibri" w:hAnsi="Calibri"/>
          <w:b w:val="0"/>
          <w:i w:val="0"/>
          <w:color w:val="1F2937"/>
          <w:sz w:val="22"/>
        </w:rPr>
        <w:t>backend/core/settings.py, backend/api/models.py, serializers.py, views.py y urls.py.</w:t>
      </w:r>
    </w:p>
    <w:p>
      <w:pPr>
        <w:pStyle w:val="ListBullet"/>
        <w:spacing w:after="80" w:line="276" w:lineRule="auto"/>
      </w:pPr>
      <w:r>
        <w:rPr>
          <w:rFonts w:ascii="Calibri" w:hAnsi="Calibri"/>
          <w:b w:val="0"/>
          <w:i w:val="0"/>
          <w:color w:val="1F2937"/>
          <w:sz w:val="22"/>
        </w:rPr>
        <w:t>frontend/package.json, rutas App Router, contexto de autenticación y proxy de atención.</w:t>
      </w:r>
    </w:p>
    <w:p>
      <w:pPr>
        <w:pStyle w:val="ListBullet"/>
        <w:spacing w:after="80" w:line="276" w:lineRule="auto"/>
      </w:pPr>
      <w:r>
        <w:rPr>
          <w:rFonts w:ascii="Calibri" w:hAnsi="Calibri"/>
          <w:b w:val="0"/>
          <w:i w:val="0"/>
          <w:color w:val="1F2937"/>
          <w:sz w:val="22"/>
        </w:rPr>
        <w:t>ml/ml_service.py, train_model.py, train_cnn_lstm.py y requirements.txt.</w:t>
      </w:r>
    </w:p>
    <w:p>
      <w:pPr>
        <w:pStyle w:val="ListBullet"/>
        <w:spacing w:after="80" w:line="276" w:lineRule="auto"/>
      </w:pPr>
      <w:r>
        <w:rPr>
          <w:rFonts w:ascii="Calibri" w:hAnsi="Calibri"/>
          <w:b w:val="0"/>
          <w:i w:val="0"/>
          <w:color w:val="1F2937"/>
          <w:sz w:val="22"/>
        </w:rPr>
        <w:t>Migraciones y comandos de gestión Django.</w:t>
      </w:r>
    </w:p>
    <w:p>
      <w:pPr>
        <w:spacing w:after="120" w:line="264" w:lineRule="auto"/>
      </w:pPr>
      <w:r>
        <w:rPr>
          <w:rFonts w:ascii="Calibri" w:hAnsi="Calibri"/>
          <w:b w:val="0"/>
          <w:i w:val="0"/>
          <w:color w:val="1F2937"/>
          <w:sz w:val="22"/>
        </w:rPr>
        <w:t>Este informe describe el estado verificable del código en el corte indicado. Debe actualizarse después de cambios de arquitectura, contratos API, política de datos, modelo ML o infraestructura.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Documento técnico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VISIONCLASS  |  DOCUMENTACIÓN DEL ESTADO 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estado actual de VisionClass</dc:title>
  <dc:subject>Arquitectura, funcionalidades, ML, seguridad, despliegue y hoja de ruta</dc:subject>
  <dc:creator>Equipo VisionClass</dc:creator>
  <cp:keywords>VisionClass, LMS, Django, Next.js, FastAPI, Machine Learning, D2R</cp:keywords>
  <dc:description>Generado a partir de una revisión estática del commit 7f8f9cb.</dc:description>
  <cp:lastModifiedBy/>
  <cp:revision>1</cp:revision>
  <dcterms:created xsi:type="dcterms:W3CDTF">2013-12-23T23:15:00Z</dcterms:created>
  <dcterms:modified xsi:type="dcterms:W3CDTF">2013-12-23T23:15:00Z</dcterms:modified>
  <cp:category/>
</cp:coreProperties>
</file>