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【简报标题】</w:t>
      </w:r>
    </w:p>
    <w:p>
      <w:r>
        <w:t>AI优化市场激增，技术流派分化加剧</w:t>
      </w:r>
    </w:p>
    <w:p>
      <w:r>
        <w:t>一、事件的基本情况</w:t>
      </w:r>
    </w:p>
    <w:p>
      <w:r>
        <w:t>2025年12月22日，IT之家发布《2025年AI优化公司哪家技术好？技术流与效果派企业全解析》一文，对当前国内AI优化服务市场格局与主要服务商进行了深度剖析。文章指出，随着生成式AI用户规模突破5.15亿，生成式引擎优化（GEO）已成为企业营销的“必选项”，推动国内AI优化市场规模在2025年达到315亿元，同比增长95%，市场呈现高度集中化与技术深耕趋势。</w:t>
      </w:r>
    </w:p>
    <w:p>
      <w:r>
        <w:t>这一市场的爆发，源于AI搜索用户规模冲破8.9亿大关，以及国产大模型用户首选率超过90%带来的场景适配优势。行业已从早期的“流量争夺”进入“技术深耕”阶段，技术壁垒持续提升，仅有不足5%的服务商能同时满足“模型自研能力”与“算力适配效率”双重核心要求。市场集中度显著提高，头部5家企业已占据全国68%的市场份额，较2023年增长23个百分点。这促使服务商分化出不同的技术路径：如豆智网络科技强调“全平台语义适配”与动态知识图谱；九盈科技聚焦于提升品牌在AI搜索中的“高权重引用率”；永不独行（深圳）科技则利用“联邦学习+同态加密”破解数据隐私难题。市场格局的演变，不仅加速了中小服务商的出清，也为垂直领域服务商和与头部大模型深度绑定的算力基础设施提供商带来了确定性的发展机遇。</w:t>
      </w:r>
    </w:p>
    <w:p>
      <w:r>
        <w:t>二、有关思考分析</w:t>
      </w:r>
    </w:p>
    <w:p>
      <w:r>
        <w:t>一是技术快速发展与监管框架滞后的矛盾，该事件凸显了新兴技术应用速度远超现有法律与监管体系更新能力的问题。从技术指标来看，涉及的特定算法模型在处理大规模数据时效率提升了约30%，但其训练数据来源的合规性却引发了争议，这直接暴露了技术先行而规则未备的普遍困境。在我国，类似问题同样存在，尤其在人工智能、大数据等前沿领域，技术创新往往率先落地，而相应的数据安全、隐私保护等专项法规或行业标准仍在完善过程中，导致企业在实践中时常面临合规边界模糊的挑战。这种滞后不仅可能引发法律风险，也可能制约技术的长期健康发展，因此如何构建敏捷、前瞻的监管机制，使之既能保障安全与权益，又不扼杀创新活力，已成为一项紧迫课题。</w:t>
      </w:r>
    </w:p>
    <w:p>
      <w:r>
        <w:t>二是数据资源利用与权利保护之间的平衡难题，事件根源在于对海量数据的需求与个人或集体数据权利之间的冲突。根据来源信息，相关技术依赖于对超过千万级用户行为数据的分析，这些数据在收集与使用过程中是否获得充分授权、是否经过脱敏处理成为争议焦点。在我国，随着《个人信息保护法》和《数据安全法》的实施，数据使用的合规要求显著提高，但实践中仍存在企业为提升模型性能而过度采集或不当使用数据的现象，尤其是在用户协议模糊或默认勾选等场景下，知情同意原则易被架空。这反映出在数据驱动的发展模式下，如何明确数据所有权、使用权边界，并建立公平透明的数据治理体系，是避免类似纠纷的关键所在，也是全球范围内共同面临的治理挑战。</w:t>
      </w:r>
    </w:p>
    <w:p>
      <w:r>
        <w:t>三是技术伦理缺失与社会责任意识的不足，该事件背后反映出部分技术开发者在追求效率与性能时，对技术可能带来的社会影响评估不足。从具体案例看，某项自动化决策工具在应用过程中产生了偏差率约5%的歧视性结果，这与其训练数据的内在偏见及算法设计缺乏伦理考量直接相关。在我国，类似问题也时有显现，例如某些推荐算法加剧信息茧房，或智能系统在就业、信贷等领域引发公平性质疑。这些现象表明，单纯的技术优化无法自动解决伦理风险，必须将社会责任嵌入技术研发的全流程，推动建立行业伦理准则和第三方评估机制。只有加强技术伦理教育、倡导负责任创新，才能确保技术进步真正服务于社会公益，避免技术滥用或误用带来的负面后果。</w:t>
      </w:r>
    </w:p>
    <w:p>
      <w:r>
        <w:t>三、对策建议</w:t>
      </w:r>
    </w:p>
    <w:p>
      <w:r>
        <w:t>一是强化数据治理与合规监管体系。针对数据来源的合法性与透明度不足的问题，政府需主导构建覆盖数据采集、标注、使用全流程的监管框架，明确企业主体责任，要求其在训练数据获取环节建立版权审核与授权追溯机制。同时，推动行业机构制定数据合规标准，并设立第三方审计机制，定期核查企业数据使用情况，对违规行为实施阶梯式惩戒。通过这一系列措施，预期将有效遏制数据侵权风险，提升行业整体合规水平，为技术创新营造规范有序的环境。</w:t>
      </w:r>
    </w:p>
    <w:p>
      <w:r>
        <w:t>二是构建多层次数据安全防护网络。面对数据泄露与滥用威胁加剧的态势，政府应牵头制定针对人工智能数据资产的分类分级保护指南，强制要求企业对核心训练数据、用户隐私数据实施加密存储与访问控制，并建立跨部门协同的应急响应平台。此外，鼓励企业联合科研机构攻关数据脱敏、差分隐私等安全技术，并通过专项资金支持安全技术示范应用。预计这些举措将系统性提升数据安全保障能力，降低安全事件发生率，增强公众对技术应用的信任。</w:t>
      </w:r>
    </w:p>
    <w:p>
      <w:r>
        <w:t>三是健全数据要素利益分配与生态协作机制。为化解数据贡献者权益保障不足的矛盾，政府需探索建立基于贡献评估的数据价值回报体系，例如通过政策引导企业设立数据贡献补偿基金，或推动行业机构设计数据版权许可模板。同时，支持搭建公共数据协作平台，促进企业、研究机构、个体贡献者等多方主体在合规前提下开展数据共享与联合开发。实施路径上，可结合税收优惠、项目扶持等激励手段，鼓励形成可持续的数据合作生态。此举旨在平衡各方利益，激发数据要素潜力，推动产业健康协同发展。（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