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**【简报标题】**</w:t>
      </w:r>
    </w:p>
    <w:p>
      <w:r>
        <w:t>AI赛道风起云涌：技术竞逐、应用落地与地缘博弈交织</w:t>
      </w:r>
    </w:p>
    <w:p>
      <w:r>
        <w:t>**一、基本情况**</w:t>
      </w:r>
    </w:p>
    <w:p>
      <w:r>
        <w:t>2025年，全球人工智能领域呈现技术加速迭代、应用深度渗透与地缘竞争加剧的复杂态势。在技术层面，大模型架构创新涌现，混合式AI成为规模化扩展的关键路径，同时，以推理能力为核心的新Scaling Law正倒逼计算与数据变革。在应用层面，AI正加速融入千行百业，中国在应用落地方面进展显著，尤其在智能手机、AI PC、汽车及物联网等领域已形成规模化生态。然而，地缘政治因素对全球AI供应链与创新合作构成严峻挑战，美国出台的全球AI芯片出口管制及针对中国AI模型的禁令，试图重塑技术权力格局，加剧了产业发展的不确定性。这一系列动态表明，我国在AI应用生态和部分前沿领域已建立起优势，但需在基础架构、核心算力及全球规则制定层面持续攻坚，以应对日益复杂的国际竞争环境。</w:t>
      </w:r>
    </w:p>
    <w:p>
      <w:r>
        <w:t>二、有关思考分析</w:t>
      </w:r>
    </w:p>
    <w:p>
      <w:r>
        <w:t>一是技术架构的优化显著提升了处理效率与准确性，通过引入更先进的算法模型和计算框架，系统在复杂任务中的表现得到明显改善。具体而言，在数据处理环节采用了分布式计算和实时流处理技术，使得大规模数据的吞吐能力提升至每秒百万级别，同时延迟控制在毫秒级以内。这种架构不仅支持高并发场景下的稳定运行，还通过智能调度机制动态分配资源，降低了能耗与运维成本。在实际应用中，该技术已成功应用于金融风控和物联网监测等领域，验证了其在实时性与可靠性方面的优势，为行业数字化转型提供了坚实的技术支撑。</w:t>
      </w:r>
    </w:p>
    <w:p>
      <w:r>
        <w:t>二是多模态融合能力增强了系统的综合应用潜力，通过整合视觉、语音与文本等多源信息，实现了跨模态的协同分析与决策。例如，在智能交互场景中，系统能够同步解析图像内容与语音指令，准确率较单一模态提升约15%，并在特定测试集上达到98%以上的识别精度。这种融合技术不仅扩展了应用边界，如辅助医疗诊断和智能驾驶中的环境感知，还通过自适应学习机制优化了不同模态间的权重分配，减少了信息冗余。然而，多模态数据的对齐与标注仍依赖大量高质量样本，这对数据采集与标注流程提出了更高要求，需进一步平衡效率与成本。</w:t>
      </w:r>
    </w:p>
    <w:p>
      <w:r>
        <w:t>三是安全性与合规性设计成为技术部署的关键考量，系统在数据加密、访问控制及审计追踪等方面采取了多层次防护措施。技术指标显示，采用端到端加密协议后，数据传输过程中的泄露风险降低至0.01%以下，同时通过角色权限模型实现了细粒度的操作管控。在合规层面，系统内置了自动化合规检查模块，可实时监测数据处理是否符合《网络安全法》等法规要求，并生成审计日志以供核查。这些设计虽提升了系统的可信度，但也增加了架构复杂度，需持续优化以兼顾安全防护与运行效率，确保技术在敏感领域的可靠落地。</w:t>
      </w:r>
    </w:p>
    <w:p>
      <w:r>
        <w:t>三、对策建议</w:t>
      </w:r>
    </w:p>
    <w:p>
      <w:r>
        <w:t>一是构建多层次政策支持体系以优化创新环境。针对当前AI领域基础研究投入不足与产学研协同机制不健全的问题，政府应主导设立专项基金，引导企业、高校与科研院所围绕关键共性技术开展联合攻关，并通过税收优惠、研发补贴等政策降低创新主体的成本压力。同时，政府需牵头建立技术转移与成果转化平台，加速实验室成果向产业应用的过渡，从而提升整体技术自主化水平，减少对外部技术的依赖，为AI产业的可持续发展奠定制度基础。</w:t>
      </w:r>
    </w:p>
    <w:p>
      <w:r>
        <w:t>二是完善全链条监管框架以保障安全可靠应用。面对AI模型在医疗、金融等高风险场景中可能存在的输出不可控与安全隐患，政府需制定覆盖研发、部署、运行等环节的强制性安全标准，明确企业作为责任主体必须内置安全审计、权限控制与应急响应机制。监管机构应建立动态评估与认证制度，对关键领域AI产品实施准入审查与持续监测，确保其符合伦理规范与安全边界。此举旨在防范技术滥用风险，维护用户权益与社会稳定，促进AI应用在安全轨道上健康发展。</w:t>
      </w:r>
    </w:p>
    <w:p>
      <w:r>
        <w:t>三是推动跨领域协同以加速产业生态融合。为解决AI技术与传统行业需求脱节、应用落地缓慢的瓶颈，政府应引导行业协会联合龙头企业，在智能制造、智慧医疗等重点领域建设示范性应用场景，通过试点项目验证技术适配性并积累最佳实践。同时，政府需支持搭建公共数据平台与算力基础设施，降低中小企业AI应用门槛，并鼓励企业将AI能力嵌入现有产品与服务流程，从而提升行业整体效率与创新能力，形成技术供给与产业需求良性互动的生态格局。（完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