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Áncash 2026</w:t>
      </w:r>
    </w:p>
    <w:p/>
    <w:p>
      <w:r>
        <w:rPr>
          <w:rFonts w:ascii="Arial" w:hAnsi="Arial"/>
          <w:sz w:val="22"/>
        </w:rPr>
        <w:t>Durante el 2026 se vienen atendiendo a 37 empresas de la región de Áncash, a través de 54 actividades, 51 en Lima y 3 en regiones. Los principales sectores son Agronegocios con 70%, Manufacturas Diversas con 11% e Industria de la Vestimenta y Decoración con 8%. De las 37 empresas atendidas, 11 exportaron a 31 mercados, 76 productos un monto de USD 78 millones, siendo sus principales productos arándanos rojos, mirtilos y demás frutos del género vaccinium, frescos (USD 29.8 millones), mango (mangifera indica l.) (USD 14.2 millones), los demás frutas y otros frutos, sin cocer o cocidos en agua o vapor, congelados, sin adición de azúcar u otro edulcorante. (USD 10.2 millones) y fresas (frutillas) sin adición de azúcar u otro edulcorante, congelados (USD 8.6 millones). Sus principales mercados atendidos son Países Bajos (USD 24.5 millones), Estados Unidos (USD 22.9 millones) y Reino Unido (USD 5.8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ASISTENCIA TÉCNICA EN GESTION COMERCIAL LINEA PROCESADOS E INGREDIENTES NATURALES_ANCASH a 7 empresas</w:t>
      </w:r>
    </w:p>
    <w:p>
      <w:pPr>
        <w:pStyle w:val="ListBullet"/>
      </w:pPr>
      <w:r>
        <w:rPr>
          <w:rFonts w:ascii="Arial" w:hAnsi="Arial"/>
          <w:sz w:val="22"/>
        </w:rPr>
        <w:t>V FORO INTERNACIONAL DE DIVERSIFICACIÓN EXPORTADORA LAMBAYEQUE a 3 empresas</w:t>
      </w:r>
    </w:p>
    <w:p>
      <w:pPr>
        <w:pStyle w:val="ListBullet"/>
      </w:pPr>
      <w:r>
        <w:rPr>
          <w:rFonts w:ascii="Arial" w:hAnsi="Arial"/>
          <w:sz w:val="22"/>
        </w:rPr>
        <w:t>4to Encuentro de Mujeres empresarias “Ella Exporta”: Una visión hacia los mercados globales a 2 empresas</w:t>
      </w:r>
    </w:p>
    <w:p>
      <w:pPr>
        <w:pStyle w:val="ListBullet"/>
      </w:pPr>
      <w:r>
        <w:rPr>
          <w:rFonts w:ascii="Arial" w:hAnsi="Arial"/>
          <w:sz w:val="22"/>
        </w:rPr>
        <w:t>Costos de Exportación - CCL a 2 empresas</w:t>
      </w:r>
    </w:p>
    <w:p>
      <w:pPr>
        <w:pStyle w:val="ListBullet"/>
      </w:pPr>
      <w:r>
        <w:rPr>
          <w:rFonts w:ascii="Arial" w:hAnsi="Arial"/>
          <w:sz w:val="22"/>
        </w:rPr>
        <w:t>Charla virtual: Programa ESG 360°, integrando criterios ESG como estrategia y ventaja comercial - 31 de marzo - 4 p.m. a 2 empresas</w:t>
      </w:r>
    </w:p>
    <w:p>
      <w:pPr>
        <w:pStyle w:val="ListBullet"/>
      </w:pPr>
      <w:r>
        <w:rPr>
          <w:rFonts w:ascii="Arial" w:hAnsi="Arial"/>
          <w:sz w:val="22"/>
        </w:rPr>
        <w:t>Programa Diagnóstico Financiero - Ingredientes Naturales a 2 empresas</w:t>
      </w:r>
    </w:p>
    <w:p>
      <w:pPr>
        <w:pStyle w:val="ListBullet"/>
      </w:pPr>
      <w:r>
        <w:rPr>
          <w:rFonts w:ascii="Arial" w:hAnsi="Arial"/>
          <w:sz w:val="22"/>
        </w:rPr>
        <w:t>Estructura de costos logísticos de exportación - Asistencia Técnica - Ingredientes naturales a 2 empresas</w:t>
      </w:r>
    </w:p>
    <w:p>
      <w:pPr>
        <w:pStyle w:val="ListBullet"/>
      </w:pPr>
      <w:r>
        <w:rPr>
          <w:rFonts w:ascii="Arial" w:hAnsi="Arial"/>
          <w:sz w:val="22"/>
        </w:rPr>
        <w:t>TALLER ESPECIALIZADO DE GESTIÓN ESTRATÉGICA DE DATOS CON POWER BI PARA EMPRESAS, EDICIÓN II– 2026, 7 de julio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- 22 de julio VIRTUAL a 2 empresas</w:t>
      </w:r>
    </w:p>
    <w:p>
      <w:pPr>
        <w:pStyle w:val="ListBullet"/>
      </w:pPr>
      <w:r>
        <w:rPr>
          <w:rFonts w:ascii="Arial" w:hAnsi="Arial"/>
          <w:sz w:val="22"/>
        </w:rPr>
        <w:t>Capacitación: Empaques y embalajes en exportación - MINCETUR a 2 empresas</w:t>
      </w:r>
    </w:p>
    <w:p>
      <w:pPr>
        <w:pStyle w:val="ListBullet"/>
      </w:pPr>
      <w:r>
        <w:rPr>
          <w:rFonts w:ascii="Arial" w:hAnsi="Arial"/>
          <w:sz w:val="22"/>
        </w:rPr>
        <w:t>Negociaciones con Impacto - Internacionalización Fase II | Inicio 18 agosto a 2 empresas</w:t>
      </w:r>
    </w:p>
    <w:p>
      <w:pPr>
        <w:pStyle w:val="ListBullet"/>
      </w:pPr>
      <w:r>
        <w:rPr>
          <w:rFonts w:ascii="Arial" w:hAnsi="Arial"/>
          <w:sz w:val="22"/>
        </w:rPr>
        <w:t>Lanzamiento del proyecto COMPETE | 11 Set. - 9:00 a.m. | Arequipa, Peru | Auditorio de la Cámara de Comercio e Industria de Arequipa a 2 empresas</w:t>
      </w:r>
    </w:p>
    <w:p>
      <w:pPr>
        <w:pStyle w:val="ListBullet"/>
      </w:pPr>
      <w:r>
        <w:rPr>
          <w:rFonts w:ascii="Arial" w:hAnsi="Arial"/>
          <w:sz w:val="22"/>
        </w:rPr>
        <w:t>Costos de exportación y contratos comerciales - Expoalimentaria 2026 a 2 empresas</w:t>
      </w:r>
    </w:p>
    <w:p>
      <w:pPr>
        <w:pStyle w:val="ListBullet"/>
      </w:pPr>
      <w:r>
        <w:rPr>
          <w:rFonts w:ascii="Arial" w:hAnsi="Arial"/>
          <w:sz w:val="22"/>
        </w:rPr>
        <w:t>Seminario presencial: PORTS &amp; TRADE - Logística en el comercio con Estados Unidos a 2 empresas</w:t>
      </w:r>
    </w:p>
    <w:p>
      <w:pPr>
        <w:pStyle w:val="ListBullet"/>
      </w:pPr>
      <w:r>
        <w:rPr>
          <w:rFonts w:ascii="Arial" w:hAnsi="Arial"/>
          <w:sz w:val="22"/>
        </w:rPr>
        <w:t>Transformación digital de logística de exportación a 1 empresa</w:t>
      </w:r>
    </w:p>
    <w:p>
      <w:pPr>
        <w:pStyle w:val="ListBullet"/>
      </w:pPr>
      <w:r>
        <w:rPr>
          <w:rFonts w:ascii="Arial" w:hAnsi="Arial"/>
          <w:sz w:val="22"/>
        </w:rPr>
        <w:t>Inauguración: Miércoles del exportador. Edición Gamarra - 28 de enero de 2026 (Presencial) a 1 empresa</w:t>
      </w:r>
    </w:p>
    <w:p>
      <w:pPr>
        <w:pStyle w:val="ListBullet"/>
      </w:pPr>
      <w:r>
        <w:rPr>
          <w:rFonts w:ascii="Arial" w:hAnsi="Arial"/>
          <w:sz w:val="22"/>
        </w:rPr>
        <w:t>Miércoles Exportador - 04 febrero VIRTUAL a 1 empresa</w:t>
      </w:r>
    </w:p>
    <w:p>
      <w:pPr>
        <w:pStyle w:val="ListBullet"/>
      </w:pPr>
      <w:r>
        <w:rPr>
          <w:rFonts w:ascii="Arial" w:hAnsi="Arial"/>
          <w:sz w:val="22"/>
        </w:rPr>
        <w:t>Herramientas digitales en la logística de exportación - MINCETUR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- 25 de febrero VIRTUAL a 1 empresa</w:t>
      </w:r>
    </w:p>
    <w:p>
      <w:pPr>
        <w:pStyle w:val="ListBullet"/>
      </w:pPr>
      <w:r>
        <w:rPr>
          <w:rFonts w:ascii="Arial" w:hAnsi="Arial"/>
          <w:sz w:val="22"/>
        </w:rPr>
        <w:t>Taller virtual de Transformación Digital; 25 de febrero de 2026 a 1 empresa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