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Apurímac 2026</w:t>
      </w:r>
    </w:p>
    <w:p/>
    <w:p>
      <w:r>
        <w:rPr>
          <w:rFonts w:ascii="Arial" w:hAnsi="Arial"/>
          <w:sz w:val="22"/>
        </w:rPr>
        <w:t>Durante el 2026 se vienen atendiendo a 6 empresas de la región de Apurímac, a través de 27 actividades, 25 en Lima y 2 en regiones. Los principales sectores son Agronegocios con 83% e Exportación de Servicios con 17%. De las 6 empresas atendidas, 2 exportaron a 6 mercados, 2 productos un monto de USD 6 millones, siendo sus principales productos café sin tostar y sin descafeinar excepto para siembra (USD 5.7 millones) y quinua (quinoa) (chenopodium quinoa) excepto para siembra (USD 0.1 millones). Sus principales mercados atendidos son Alemania (USD 3.7 millones), Estados Unidos (USD 1.0 millones) y Bélgica (USD 0.4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Programa de capacitación en medición y gestión de Huella de Carbono de Producto - Agronegocios a 2 empresas</w:t>
      </w:r>
    </w:p>
    <w:p>
      <w:pPr>
        <w:pStyle w:val="ListBullet"/>
      </w:pPr>
      <w:r>
        <w:rPr>
          <w:rFonts w:ascii="Arial" w:hAnsi="Arial"/>
          <w:sz w:val="22"/>
        </w:rPr>
        <w:t>Miércoles Exportador - 11 febrero VIRTUAL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- 11 de marzo VIRTUAL a 1 empresa</w:t>
      </w:r>
    </w:p>
    <w:p>
      <w:pPr>
        <w:pStyle w:val="ListBullet"/>
      </w:pPr>
      <w:r>
        <w:rPr>
          <w:rFonts w:ascii="Arial" w:hAnsi="Arial"/>
          <w:sz w:val="22"/>
        </w:rPr>
        <w:t>Exporta Europa 2026 - MEX edición especial - presencial (22 de abril de 2026) a 1 empresa</w:t>
      </w:r>
    </w:p>
    <w:p>
      <w:pPr>
        <w:pStyle w:val="ListBullet"/>
      </w:pPr>
      <w:r>
        <w:rPr>
          <w:rFonts w:ascii="Arial" w:hAnsi="Arial"/>
          <w:sz w:val="22"/>
        </w:rPr>
        <w:t>Domina el Proceso de Exportación con Exporta Fácil - SERPOST a 1 empresa</w:t>
      </w:r>
    </w:p>
    <w:p>
      <w:pPr>
        <w:pStyle w:val="ListBullet"/>
      </w:pPr>
      <w:r>
        <w:rPr>
          <w:rFonts w:ascii="Arial" w:hAnsi="Arial"/>
          <w:sz w:val="22"/>
        </w:rPr>
        <w:t>V FORO INTERNACIONAL DE DIVERSIFICACIÓN EXPORTADORA LAMBAYEQUE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- 25 de marzo VIRTUAL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- 08 de abril VIRTUAL a 1 empresa</w:t>
      </w:r>
    </w:p>
    <w:p>
      <w:pPr>
        <w:pStyle w:val="ListBullet"/>
      </w:pPr>
      <w:r>
        <w:rPr>
          <w:rFonts w:ascii="Arial" w:hAnsi="Arial"/>
          <w:sz w:val="22"/>
        </w:rPr>
        <w:t>Requisitos de rotulado y etiquetado para la exportación de alimentos a la Estados Unidos Grupo 1 - 2026 (12 de mayo) a 1 empresa</w:t>
      </w:r>
    </w:p>
    <w:p>
      <w:pPr>
        <w:pStyle w:val="ListBullet"/>
      </w:pPr>
      <w:r>
        <w:rPr>
          <w:rFonts w:ascii="Arial" w:hAnsi="Arial"/>
          <w:sz w:val="22"/>
        </w:rPr>
        <w:t>Programa Diagnóstico Financiero - Ingredientes Naturales a 1 empresa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1 empresa</w:t>
      </w:r>
    </w:p>
    <w:p>
      <w:pPr>
        <w:pStyle w:val="ListBullet"/>
      </w:pPr>
      <w:r>
        <w:rPr>
          <w:rFonts w:ascii="Arial" w:hAnsi="Arial"/>
          <w:sz w:val="22"/>
        </w:rPr>
        <w:t>Seminario PREVENCIÓN DE RIESGOS EN EL COMERCIO EXTERIOR - Emiratos Árabes Unidos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- 06 de mayo VIRTUAL a 1 empresa</w:t>
      </w:r>
    </w:p>
    <w:p>
      <w:pPr>
        <w:pStyle w:val="ListBullet"/>
      </w:pPr>
      <w:r>
        <w:rPr>
          <w:rFonts w:ascii="Arial" w:hAnsi="Arial"/>
          <w:sz w:val="22"/>
        </w:rPr>
        <w:t>Programa ESG 360º: Conducta Empresarial Responsable - Agronegocios a 1 empresa</w:t>
      </w:r>
    </w:p>
    <w:p>
      <w:pPr>
        <w:pStyle w:val="ListBullet"/>
      </w:pPr>
      <w:r>
        <w:rPr>
          <w:rFonts w:ascii="Arial" w:hAnsi="Arial"/>
          <w:sz w:val="22"/>
        </w:rPr>
        <w:t>Talleres Logísticos- Ingredientes naturales a 1 empresa</w:t>
      </w:r>
    </w:p>
    <w:p>
      <w:pPr>
        <w:pStyle w:val="ListBullet"/>
      </w:pPr>
      <w:r>
        <w:rPr>
          <w:rFonts w:ascii="Arial" w:hAnsi="Arial"/>
          <w:sz w:val="22"/>
        </w:rPr>
        <w:t>Negociaciones con Impacto -  Expo Perú Los Andes 2026 a 1 empresa</w:t>
      </w:r>
    </w:p>
    <w:p>
      <w:pPr>
        <w:pStyle w:val="ListBullet"/>
      </w:pPr>
      <w:r>
        <w:rPr>
          <w:rFonts w:ascii="Arial" w:hAnsi="Arial"/>
          <w:sz w:val="22"/>
        </w:rPr>
        <w:t>Capacitación sobre el uso de la herramienta Exporta Fácil - MINCETUR a 1 empresa</w:t>
      </w:r>
    </w:p>
    <w:p>
      <w:pPr>
        <w:pStyle w:val="ListBullet"/>
      </w:pPr>
      <w:r>
        <w:rPr>
          <w:rFonts w:ascii="Arial" w:hAnsi="Arial"/>
          <w:sz w:val="22"/>
        </w:rPr>
        <w:t>Ruta Exportadora 2026 | Negociaciones con Impacto a 1 empresa</w:t>
      </w:r>
    </w:p>
    <w:p>
      <w:pPr>
        <w:pStyle w:val="ListBullet"/>
      </w:pPr>
      <w:r>
        <w:rPr>
          <w:rFonts w:ascii="Arial" w:hAnsi="Arial"/>
          <w:sz w:val="22"/>
        </w:rPr>
        <w:t>Estructura de costos logísticos de exportación - Asistencia Técnica - Ingredientes naturales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- 01 de julio VIRTUAL a 1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