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Ica 2026</w:t>
      </w:r>
    </w:p>
    <w:p/>
    <w:p>
      <w:r>
        <w:rPr>
          <w:rFonts w:ascii="Arial" w:hAnsi="Arial"/>
          <w:sz w:val="22"/>
        </w:rPr>
        <w:t>Durante el 2026 se vienen atendiendo a 45 empresas de la región de Ica, a través de 68 actividades, 66 en Lima y 2 en regiones. Los principales sectores son Agronegocios con 53%, Industria de la Vestimenta y Decoración con 29% e Manufacturas Diversas con 9%. De las 45 empresas atendidas, 14 exportaron a 41 mercados, 77 productos un monto de USD 339 millones, siendo sus principales productos uvas frescas (USD 125.8 millones), arándanos rojos, mirtilos y demás frutos del género vaccinium, frescos (USD 48.7 millones), t-shirt de algodón para hombres o mujeres, de tejido teñido de un solo color uniforme incluso blanqueados (USD 43.0 millones) y camisas de punto algodón abertura delantera parcial, con cuello y puños de tejido acanalado para hombres, teñido de un solo color (USD 20.6 millones). Sus principales mercados atendidos son Estados Unidos (USD 180.7 millones), China (USD 22.0 millones) y Canadá (USD 20.4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Negociacion comercial internacional para empresas sector vestimenta a 6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- 03 de junio PRESENCIAL- Auditorio de la Universidad Continental - Campus Ica  (INGRESO PRINCIPAL) a 5 empresas</w:t>
      </w:r>
    </w:p>
    <w:p>
      <w:pPr>
        <w:pStyle w:val="ListBullet"/>
      </w:pPr>
      <w:r>
        <w:rPr>
          <w:rFonts w:ascii="Arial" w:hAnsi="Arial"/>
          <w:sz w:val="22"/>
        </w:rPr>
        <w:t>"Oportunidades Comerciales  y "Herramientas de Inteligencia Comercial RUTA ALGODON" a 4 empresas</w:t>
      </w:r>
    </w:p>
    <w:p>
      <w:pPr>
        <w:pStyle w:val="ListBullet"/>
      </w:pPr>
      <w:r>
        <w:rPr>
          <w:rFonts w:ascii="Arial" w:hAnsi="Arial"/>
          <w:sz w:val="22"/>
        </w:rPr>
        <w:t>Entrenamiento en inspecciones de la FDA de acuerdo a la Ley FSMA de EE.UU.  (G1 29-30 de setiembre 2026) a 4 empresas</w:t>
      </w:r>
    </w:p>
    <w:p>
      <w:pPr>
        <w:pStyle w:val="ListBullet"/>
      </w:pPr>
      <w:r>
        <w:rPr>
          <w:rFonts w:ascii="Arial" w:hAnsi="Arial"/>
          <w:sz w:val="22"/>
        </w:rPr>
        <w:t>Taller Virtual Costos Logísticos de Exportación - Gamarra a 3 empresas</w:t>
      </w:r>
    </w:p>
    <w:p>
      <w:pPr>
        <w:pStyle w:val="ListBullet"/>
      </w:pPr>
      <w:r>
        <w:rPr>
          <w:rFonts w:ascii="Arial" w:hAnsi="Arial"/>
          <w:sz w:val="22"/>
        </w:rPr>
        <w:t>Aprendiendo a exportar con exporta fácil - SERPOST a 3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- 25 de febrero VIRTUAL a 3 empresas</w:t>
      </w:r>
    </w:p>
    <w:p>
      <w:pPr>
        <w:pStyle w:val="ListBullet"/>
      </w:pPr>
      <w:r>
        <w:rPr>
          <w:rFonts w:ascii="Arial" w:hAnsi="Arial"/>
          <w:sz w:val="22"/>
        </w:rPr>
        <w:t>Programa de Gestión Comercial Internacional para empresas de algodón a 3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- 15 de abril VIRTUAL a 3 empresas</w:t>
      </w:r>
    </w:p>
    <w:p>
      <w:pPr>
        <w:pStyle w:val="ListBullet"/>
      </w:pPr>
      <w:r>
        <w:rPr>
          <w:rFonts w:ascii="Arial" w:hAnsi="Arial"/>
          <w:sz w:val="22"/>
        </w:rPr>
        <w:t>Webinar "El futuro del sector textil: cómo la sostenibilidad está redefiniendo el mercado" - 03 de junio a 3 empresas</w:t>
      </w:r>
    </w:p>
    <w:p>
      <w:pPr>
        <w:pStyle w:val="ListBullet"/>
      </w:pPr>
      <w:r>
        <w:rPr>
          <w:rFonts w:ascii="Arial" w:hAnsi="Arial"/>
          <w:sz w:val="22"/>
        </w:rPr>
        <w:t>Curso Controles Preventivos para Alimentos - Nacional (Agosto/Octubre 2026)) a 3 empresas</w:t>
      </w:r>
    </w:p>
    <w:p>
      <w:pPr>
        <w:pStyle w:val="ListBullet"/>
      </w:pPr>
      <w:r>
        <w:rPr>
          <w:rFonts w:ascii="Arial" w:hAnsi="Arial"/>
          <w:sz w:val="22"/>
        </w:rPr>
        <w:t>Cómo sustentar correctamente el origen de tus productos de exportación a 2 empresas</w:t>
      </w:r>
    </w:p>
    <w:p>
      <w:pPr>
        <w:pStyle w:val="ListBullet"/>
      </w:pPr>
      <w:r>
        <w:rPr>
          <w:rFonts w:ascii="Arial" w:hAnsi="Arial"/>
          <w:sz w:val="22"/>
        </w:rPr>
        <w:t>Cálculo de Naturalidad en Cosméticos  21-07-26  a las 4p.m virtual a 2 empresas</w:t>
      </w:r>
    </w:p>
    <w:p>
      <w:pPr>
        <w:pStyle w:val="ListBullet"/>
      </w:pPr>
      <w:r>
        <w:rPr>
          <w:rFonts w:ascii="Arial" w:hAnsi="Arial"/>
          <w:sz w:val="22"/>
        </w:rPr>
        <w:t>Taller virtual de Transformación Digital; 25 de febrero de 2026 a 2 empresas</w:t>
      </w:r>
    </w:p>
    <w:p>
      <w:pPr>
        <w:pStyle w:val="ListBullet"/>
      </w:pPr>
      <w:r>
        <w:rPr>
          <w:rFonts w:ascii="Arial" w:hAnsi="Arial"/>
          <w:sz w:val="22"/>
        </w:rPr>
        <w:t>Requisitos técnicos para exportar prendas de vestir a la Comunidad Andina 18/03/26 a 2 empresas</w:t>
      </w:r>
    </w:p>
    <w:p>
      <w:pPr>
        <w:pStyle w:val="ListBullet"/>
      </w:pPr>
      <w:r>
        <w:rPr>
          <w:rFonts w:ascii="Arial" w:hAnsi="Arial"/>
          <w:sz w:val="22"/>
        </w:rPr>
        <w:t>BRCGS FOOD SAFETY VERSIÓN 9 (Grupo 1- 2026) a 2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- 01 de Abril VIRTUAL a 2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- 08 de abril VIRTUAL a 2 empresas</w:t>
      </w:r>
    </w:p>
    <w:p>
      <w:pPr>
        <w:pStyle w:val="ListBullet"/>
      </w:pPr>
      <w:r>
        <w:rPr>
          <w:rFonts w:ascii="Arial" w:hAnsi="Arial"/>
          <w:sz w:val="22"/>
        </w:rPr>
        <w:t>Muestra de Mensajería Internacional - MINCETUR a 2 empresas</w:t>
      </w:r>
    </w:p>
    <w:p>
      <w:pPr>
        <w:pStyle w:val="ListBullet"/>
      </w:pPr>
      <w:r>
        <w:rPr>
          <w:rFonts w:ascii="Arial" w:hAnsi="Arial"/>
          <w:sz w:val="22"/>
        </w:rPr>
        <w:t>Seminario: Logística Terrestre en el Comercio con Ecuador a 2 empresas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