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La Libertad 2026</w:t>
      </w:r>
    </w:p>
    <w:p/>
    <w:p>
      <w:r>
        <w:rPr>
          <w:rFonts w:ascii="Arial" w:hAnsi="Arial"/>
          <w:sz w:val="22"/>
        </w:rPr>
        <w:t>Durante el 2026 se vienen atendiendo a 87 empresas de la región de La Libertad, a través de 106 actividades, 100 en Lima y 6 en regiones. Los principales sectores son Agronegocios con 44%, Industria de la Vestimenta y Decoración con 23% e Manufacturas Diversas con 22%. De las 87 empresas atendidas, 23 exportaron a 47 mercados, 74 productos un monto de USD 437 millones, siendo sus principales productos arándanos rojos, mirtilos y demás frutos del género vaccinium, frescos (USD 239.3 millones), aguacates (paltas) , frescas o secas (USD 84.7 millones), espárragos preparados o conservados, sin congelar (USD 33.6 millones) y -  pimiento piquillo (USD 14.1 millones). Sus principales mercados atendidos son Estados Unidos (USD 147.9 millones), España (USD 89.7 millones) y Países Bajos (USD 79.4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Algodón a 6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6 empresas</w:t>
      </w:r>
    </w:p>
    <w:p>
      <w:pPr>
        <w:pStyle w:val="ListBullet"/>
      </w:pPr>
      <w:r>
        <w:rPr>
          <w:rFonts w:ascii="Arial" w:hAnsi="Arial"/>
          <w:sz w:val="22"/>
        </w:rPr>
        <w:t>Curso Productos Agrícolas Frescos I - 7 y 9 abril  2026 a 6 empresas</w:t>
      </w:r>
    </w:p>
    <w:p>
      <w:pPr>
        <w:pStyle w:val="ListBullet"/>
      </w:pPr>
      <w:r>
        <w:rPr>
          <w:rFonts w:ascii="Arial" w:hAnsi="Arial"/>
          <w:sz w:val="22"/>
        </w:rPr>
        <w:t>Diseño y Desarrollo Calzado y Accesorios 2026 a 4 empresas</w:t>
      </w:r>
    </w:p>
    <w:p>
      <w:pPr>
        <w:pStyle w:val="ListBullet"/>
      </w:pPr>
      <w:r>
        <w:rPr>
          <w:rFonts w:ascii="Arial" w:hAnsi="Arial"/>
          <w:sz w:val="22"/>
        </w:rPr>
        <w:t>Requisitos de acceso en EE.UU. y la UE para exportar Calzados  21-05-26 (3:30pm) a 4 empresas</w:t>
      </w:r>
    </w:p>
    <w:p>
      <w:pPr>
        <w:pStyle w:val="ListBullet"/>
      </w:pPr>
      <w:r>
        <w:rPr>
          <w:rFonts w:ascii="Arial" w:hAnsi="Arial"/>
          <w:sz w:val="22"/>
        </w:rPr>
        <w:t>Seminario: Logística Terrestre en el Comercio con Ecuador a 4 empresas</w:t>
      </w:r>
    </w:p>
    <w:p>
      <w:pPr>
        <w:pStyle w:val="ListBullet"/>
      </w:pPr>
      <w:r>
        <w:rPr>
          <w:rFonts w:ascii="Arial" w:hAnsi="Arial"/>
          <w:sz w:val="22"/>
        </w:rPr>
        <w:t>Proyecto GIZ-PROMPERU-PRODUCE: Evaluación y Fortalecimiento de la linea de calzado y accesorios a 4 empresas</w:t>
      </w:r>
    </w:p>
    <w:p>
      <w:pPr>
        <w:pStyle w:val="ListBullet"/>
      </w:pPr>
      <w:r>
        <w:rPr>
          <w:rFonts w:ascii="Arial" w:hAnsi="Arial"/>
          <w:sz w:val="22"/>
        </w:rPr>
        <w:t>Contratos internacionales e Incoterms - CCL a 3 empresas</w:t>
      </w:r>
    </w:p>
    <w:p>
      <w:pPr>
        <w:pStyle w:val="ListBullet"/>
      </w:pPr>
      <w:r>
        <w:rPr>
          <w:rFonts w:ascii="Arial" w:hAnsi="Arial"/>
          <w:sz w:val="22"/>
        </w:rPr>
        <w:t>Webinar: “Alternativas de Financiamiento de Comercio Exterior” - CCL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3 empresas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Grupo 1 - 2026 (12 de mayo) a 3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Algodón a 3 empresas</w:t>
      </w:r>
    </w:p>
    <w:p>
      <w:pPr>
        <w:pStyle w:val="ListBullet"/>
      </w:pPr>
      <w:r>
        <w:rPr>
          <w:rFonts w:ascii="Arial" w:hAnsi="Arial"/>
          <w:sz w:val="22"/>
        </w:rPr>
        <w:t>RPE:Capacitación en Gestión Financiera y productos de financiamiento para la actividad exportadora - MINCETUR a 3 empresas</w:t>
      </w:r>
    </w:p>
    <w:p>
      <w:pPr>
        <w:pStyle w:val="ListBullet"/>
      </w:pPr>
      <w:r>
        <w:rPr>
          <w:rFonts w:ascii="Arial" w:hAnsi="Arial"/>
          <w:sz w:val="22"/>
        </w:rPr>
        <w:t>Certificado de Origen para la exportación de confecciones a EE.UU. (12 de agosto) a 3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- 04 febrero VIRTUAL a 2 empresas</w:t>
      </w:r>
    </w:p>
    <w:p>
      <w:pPr>
        <w:pStyle w:val="ListBullet"/>
      </w:pPr>
      <w:r>
        <w:rPr>
          <w:rFonts w:ascii="Arial" w:hAnsi="Arial"/>
          <w:sz w:val="22"/>
        </w:rPr>
        <w:t>CCL - Webinar: "Medios de Pago Internacionales" a 2 empresas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Costos de Exportación: Claves para el Comercio Internacional - SNI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- 01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Perú exporta industria - INCOTERMS 2020 - MINCETUR a 2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