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Ayuda memoria de las atenciones de la Ruta Exportadora en Lima 2026</w:t>
      </w:r>
    </w:p>
    <w:p/>
    <w:p>
      <w:r>
        <w:rPr>
          <w:rFonts w:ascii="Arial" w:hAnsi="Arial"/>
          <w:sz w:val="22"/>
        </w:rPr>
        <w:t>Durante el 2026 se vienen atendiendo a 2008 empresas de la región de Lima, a través de 264 actividades, 241 en Lima y 23 en regiones. Los principales sectores son Industria de la Vestimenta y Decoración con 35%, Manufacturas Diversas con 25% e Agronegocios con 25%. De las 2008 empresas atendidas, 696 exportaron a 144 mercados, 2151 productos un monto de USD 13,447 millones, siendo sus principales productos minerales de cobre y sus concentrados (USD 4,299.4 millones), concentrados de cinc excepto  de baja ley (USD 961.0 millones), arándanos rojos, mirtilos y demás frutos del género vaccinium, frescos (USD 774.5 millones) y uvas frescas (USD 497.0 millones). Sus principales mercados atendidos son China (USD 5,088.2 millones), Estados Unidos (USD 2,666.9 millones) y Países Bajos (USD 539.2 millones).</w:t>
      </w:r>
    </w:p>
    <w:p>
      <w:r>
        <w:rPr>
          <w:rFonts w:ascii="Arial" w:hAnsi="Arial"/>
          <w:b/>
          <w:sz w:val="22"/>
        </w:rPr>
        <w:t>Las principales atenciones recibidas en el 2026 son:</w:t>
      </w:r>
    </w:p>
    <w:p>
      <w:pPr>
        <w:pStyle w:val="ListBullet"/>
      </w:pPr>
      <w:r>
        <w:rPr>
          <w:rFonts w:ascii="Arial" w:hAnsi="Arial"/>
          <w:sz w:val="22"/>
        </w:rPr>
        <w:t>4to Encuentro de Mujeres empresarias “Ella Exporta”: Una visión hacia los mercados globales a 196 empresas</w:t>
      </w:r>
    </w:p>
    <w:p>
      <w:pPr>
        <w:pStyle w:val="ListBullet"/>
      </w:pPr>
      <w:r>
        <w:rPr>
          <w:rFonts w:ascii="Arial" w:hAnsi="Arial"/>
          <w:sz w:val="22"/>
        </w:rPr>
        <w:t>Conectándonos con el mercado de New York a 81 empresas</w:t>
      </w:r>
    </w:p>
    <w:p>
      <w:pPr>
        <w:pStyle w:val="ListBullet"/>
      </w:pPr>
      <w:r>
        <w:rPr>
          <w:rFonts w:ascii="Arial" w:hAnsi="Arial"/>
          <w:sz w:val="22"/>
        </w:rPr>
        <w:t>"Oportunidades Comerciales  y "Herramientas de Inteligencia Comercial RUTA ALGODON" a 74 empresas</w:t>
      </w:r>
    </w:p>
    <w:p>
      <w:pPr>
        <w:pStyle w:val="ListBullet"/>
      </w:pPr>
      <w:r>
        <w:rPr>
          <w:rFonts w:ascii="Arial" w:hAnsi="Arial"/>
          <w:sz w:val="22"/>
        </w:rPr>
        <w:t>Logística para exportar con éxito a Estados Unidos - Algodón a 73 empresas</w:t>
      </w:r>
    </w:p>
    <w:p>
      <w:pPr>
        <w:pStyle w:val="ListBullet"/>
      </w:pPr>
      <w:r>
        <w:rPr>
          <w:rFonts w:ascii="Arial" w:hAnsi="Arial"/>
          <w:sz w:val="22"/>
        </w:rPr>
        <w:t>Certificado de Origen para la exportación de confecciones a EE.UU. (12 de agosto) a 68 empresas</w:t>
      </w:r>
    </w:p>
    <w:p>
      <w:pPr>
        <w:pStyle w:val="ListBullet"/>
      </w:pPr>
      <w:r>
        <w:rPr>
          <w:rFonts w:ascii="Arial" w:hAnsi="Arial"/>
          <w:sz w:val="22"/>
        </w:rPr>
        <w:t>Negociacion comercial internacional para empresas sector vestimenta a 65 empresas</w:t>
      </w:r>
    </w:p>
    <w:p>
      <w:pPr>
        <w:pStyle w:val="ListBullet"/>
      </w:pPr>
      <w:r>
        <w:rPr>
          <w:rFonts w:ascii="Arial" w:hAnsi="Arial"/>
          <w:sz w:val="22"/>
        </w:rPr>
        <w:t>Cómo sustentar correctamente el origen de tus productos de exportación a 63 empresas</w:t>
      </w:r>
    </w:p>
    <w:p>
      <w:pPr>
        <w:pStyle w:val="ListBullet"/>
      </w:pPr>
      <w:r>
        <w:rPr>
          <w:rFonts w:ascii="Arial" w:hAnsi="Arial"/>
          <w:sz w:val="22"/>
        </w:rPr>
        <w:t>Requisitos técnicos para exportar prendas de vestir a la Comunidad Andina 18/03/26 a 61 empresas</w:t>
      </w:r>
    </w:p>
    <w:p>
      <w:pPr>
        <w:pStyle w:val="ListBullet"/>
      </w:pPr>
      <w:r>
        <w:rPr>
          <w:rFonts w:ascii="Arial" w:hAnsi="Arial"/>
          <w:sz w:val="22"/>
        </w:rPr>
        <w:t>Domina el Proceso de Exportación con Exporta Fácil - SERPOST a 57 empresas</w:t>
      </w:r>
    </w:p>
    <w:p>
      <w:pPr>
        <w:pStyle w:val="ListBullet"/>
      </w:pPr>
      <w:r>
        <w:rPr>
          <w:rFonts w:ascii="Arial" w:hAnsi="Arial"/>
          <w:sz w:val="22"/>
        </w:rPr>
        <w:t>Miércoles Exportador - 11 febrero VIRTUAL a 56 empresas</w:t>
      </w:r>
    </w:p>
    <w:p>
      <w:pPr>
        <w:pStyle w:val="ListBullet"/>
      </w:pPr>
      <w:r>
        <w:rPr>
          <w:rFonts w:ascii="Arial" w:hAnsi="Arial"/>
          <w:sz w:val="22"/>
        </w:rPr>
        <w:t>Miércoles del Exportador - 25 de febrero VIRTUAL a 56 empresas</w:t>
      </w:r>
    </w:p>
    <w:p>
      <w:pPr>
        <w:pStyle w:val="ListBullet"/>
      </w:pPr>
      <w:r>
        <w:rPr>
          <w:rFonts w:ascii="Arial" w:hAnsi="Arial"/>
          <w:sz w:val="22"/>
        </w:rPr>
        <w:t>Webinar Informativo: Programa de Implementación del estándar de Buenas Prácticas de Comercio Justo Perú 2026 a 55 empresas</w:t>
      </w:r>
    </w:p>
    <w:p>
      <w:pPr>
        <w:pStyle w:val="ListBullet"/>
      </w:pPr>
      <w:r>
        <w:rPr>
          <w:rFonts w:ascii="Arial" w:hAnsi="Arial"/>
          <w:sz w:val="22"/>
        </w:rPr>
        <w:t>Estructura de costos logísticos de exportación - Asistencia Técnica - Algodón a 55 empresas</w:t>
      </w:r>
    </w:p>
    <w:p>
      <w:pPr>
        <w:pStyle w:val="ListBullet"/>
      </w:pPr>
      <w:r>
        <w:rPr>
          <w:rFonts w:ascii="Arial" w:hAnsi="Arial"/>
          <w:sz w:val="22"/>
        </w:rPr>
        <w:t>Desarrollo del Plan de Negocio de Exportación 2026 | Lima | Inicio 24 de Marzo a 54 empresas</w:t>
      </w:r>
    </w:p>
    <w:p>
      <w:pPr>
        <w:pStyle w:val="ListBullet"/>
      </w:pPr>
      <w:r>
        <w:rPr>
          <w:rFonts w:ascii="Arial" w:hAnsi="Arial"/>
          <w:sz w:val="22"/>
        </w:rPr>
        <w:t>Inauguración: Miércoles del exportador. Edición Gamarra - 28 de enero de 2026 (Presencial) a 53 empresas</w:t>
      </w:r>
    </w:p>
    <w:p>
      <w:pPr>
        <w:pStyle w:val="ListBullet"/>
      </w:pPr>
      <w:r>
        <w:rPr>
          <w:rFonts w:ascii="Arial" w:hAnsi="Arial"/>
          <w:sz w:val="22"/>
        </w:rPr>
        <w:t>V FORO INTERNACIONAL DE DIVERSIFICACIÓN EXPORTADORA LAMBAYEQUE a 50 empresas</w:t>
      </w:r>
    </w:p>
    <w:p>
      <w:pPr>
        <w:pStyle w:val="ListBullet"/>
      </w:pPr>
      <w:r>
        <w:rPr>
          <w:rFonts w:ascii="Arial" w:hAnsi="Arial"/>
          <w:sz w:val="22"/>
        </w:rPr>
        <w:t>Miércoles del Exportador - 05 de agosto VIRTUAL a 50 empresas</w:t>
      </w:r>
    </w:p>
    <w:p>
      <w:pPr>
        <w:pStyle w:val="ListBullet"/>
      </w:pPr>
      <w:r>
        <w:rPr>
          <w:rFonts w:ascii="Arial" w:hAnsi="Arial"/>
          <w:sz w:val="22"/>
        </w:rPr>
        <w:t>Aprendiendo a exportar con exporta fácil - SERPOST a 48 empresas</w:t>
      </w:r>
    </w:p>
    <w:p>
      <w:pPr>
        <w:pStyle w:val="ListBullet"/>
      </w:pPr>
      <w:r>
        <w:rPr>
          <w:rFonts w:ascii="Arial" w:hAnsi="Arial"/>
          <w:sz w:val="22"/>
        </w:rPr>
        <w:t>Miércoles del Exportador - 15 de abril VIRTUAL a 47 empresas</w:t>
      </w:r>
    </w:p>
    <w:p>
      <w:pPr>
        <w:pStyle w:val="ListBullet"/>
      </w:pPr>
      <w:r>
        <w:rPr>
          <w:rFonts w:ascii="Arial" w:hAnsi="Arial"/>
          <w:sz w:val="22"/>
        </w:rPr>
        <w:t>Seminario PREVENCIÓN DE RIESGOS EN EL COMERCIO EXTERIOR - Emiratos Árabes Unidos a 46 empresas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