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Ayuda memoria de las atenciones de la Ruta Exportadora en Madre De Dios 2026</w:t>
      </w:r>
    </w:p>
    <w:p/>
    <w:p>
      <w:r>
        <w:rPr>
          <w:rFonts w:ascii="Arial" w:hAnsi="Arial"/>
          <w:sz w:val="22"/>
        </w:rPr>
        <w:t>Durante el 2026 se vienen atendiendo a 26 empresas de la región de Madre De Dios, a través de 41 actividades, 37 en Lima y 4 en regiones. Los principales sectores son Agronegocios con 92%, Manufacturas Diversas con 4% e Industria de la Vestimenta y Decoración con 4%. De las 26 empresas atendidas, 7 exportaron a 29 mercados, 8 productos un monto de USD 30 millones, siendo sus principales productos nueces del brasil sin cáscara frescas o secas (USD 28.2 millones), demás frutos de cáscara, incluidas las mezclas preparados o conservados de otro modo (USD 1.8 millones), cacao en grano, entero o partido, crudo excepto para siembra (USD 0.3 millones) y nueces de marañón (merey, cajuil, anacardo, caju) (USD 0.0 millones). Sus principales mercados atendidos son Canadá (USD 5.2 millones), España (USD 4.6 millones) y República De Corea (Corea Del Sur) (USD 4.0 millones).</w:t>
      </w:r>
    </w:p>
    <w:p>
      <w:r>
        <w:rPr>
          <w:rFonts w:ascii="Arial" w:hAnsi="Arial"/>
          <w:b/>
          <w:sz w:val="22"/>
        </w:rPr>
        <w:t>Las principales atenciones recibidas en el 2026 son:</w:t>
      </w:r>
    </w:p>
    <w:p>
      <w:pPr>
        <w:pStyle w:val="ListBullet"/>
      </w:pPr>
      <w:r>
        <w:rPr>
          <w:rFonts w:ascii="Arial" w:hAnsi="Arial"/>
          <w:sz w:val="22"/>
        </w:rPr>
        <w:t>Desarrollo del Plan de Negocio de Exportación 2026 | Puerto Maldonado | Inicio 24 de Marzo a 14 empresas</w:t>
      </w:r>
    </w:p>
    <w:p>
      <w:pPr>
        <w:pStyle w:val="ListBullet"/>
      </w:pPr>
      <w:r>
        <w:rPr>
          <w:rFonts w:ascii="Arial" w:hAnsi="Arial"/>
          <w:sz w:val="22"/>
        </w:rPr>
        <w:t>Logística de Comercio exterior - MINCETUR a 3 empresas</w:t>
      </w:r>
    </w:p>
    <w:p>
      <w:pPr>
        <w:pStyle w:val="ListBullet"/>
      </w:pPr>
      <w:r>
        <w:rPr>
          <w:rFonts w:ascii="Arial" w:hAnsi="Arial"/>
          <w:sz w:val="22"/>
        </w:rPr>
        <w:t>Muestra de Mensajería Internacional - MINCETUR a 3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- 18 de marzo VIRTUAL a 2 empresas</w:t>
      </w:r>
    </w:p>
    <w:p>
      <w:pPr>
        <w:pStyle w:val="ListBullet"/>
      </w:pPr>
      <w:r>
        <w:rPr>
          <w:rFonts w:ascii="Arial" w:hAnsi="Arial"/>
          <w:sz w:val="22"/>
        </w:rPr>
        <w:t>Charla virtual: Programa ESG 360°, integrando criterios ESG como estrategia y ventaja comercial - 31 de marzo - 4 p.m. a 2 empresas</w:t>
      </w:r>
    </w:p>
    <w:p>
      <w:pPr>
        <w:pStyle w:val="ListBullet"/>
      </w:pPr>
      <w:r>
        <w:rPr>
          <w:rFonts w:ascii="Arial" w:hAnsi="Arial"/>
          <w:sz w:val="22"/>
        </w:rPr>
        <w:t>Requisitos de etiquetado para cosméticos en CHINA 25/05/26 4p.m. a 2 empresas</w:t>
      </w:r>
    </w:p>
    <w:p>
      <w:pPr>
        <w:pStyle w:val="ListBullet"/>
      </w:pPr>
      <w:r>
        <w:rPr>
          <w:rFonts w:ascii="Arial" w:hAnsi="Arial"/>
          <w:sz w:val="22"/>
        </w:rPr>
        <w:t>Capacitación sobre el uso de la herramienta Exporta Fácil - MINCETUR a 2 empresas</w:t>
      </w:r>
    </w:p>
    <w:p>
      <w:pPr>
        <w:pStyle w:val="ListBullet"/>
      </w:pPr>
      <w:r>
        <w:rPr>
          <w:rFonts w:ascii="Arial" w:hAnsi="Arial"/>
          <w:sz w:val="22"/>
        </w:rPr>
        <w:t>Taller: Costos de exportación y contratos comerciales - MINCETUR a 2 empresas</w:t>
      </w:r>
    </w:p>
    <w:p>
      <w:pPr>
        <w:pStyle w:val="ListBullet"/>
      </w:pPr>
      <w:r>
        <w:rPr>
          <w:rFonts w:ascii="Arial" w:hAnsi="Arial"/>
          <w:sz w:val="22"/>
        </w:rPr>
        <w:t>Logística para exportar con éxito a Estados Unidos - Ingredientes naturales a 1 empresa</w:t>
      </w:r>
    </w:p>
    <w:p>
      <w:pPr>
        <w:pStyle w:val="ListBullet"/>
      </w:pPr>
      <w:r>
        <w:rPr>
          <w:rFonts w:ascii="Arial" w:hAnsi="Arial"/>
          <w:sz w:val="22"/>
        </w:rPr>
        <w:t>Taller de Lecciones Aprendidas - Programa de Debida Diligencia en Cadenas de Suministro a 1 empresa</w:t>
      </w:r>
    </w:p>
    <w:p>
      <w:pPr>
        <w:pStyle w:val="ListBullet"/>
      </w:pPr>
      <w:r>
        <w:rPr>
          <w:rFonts w:ascii="Arial" w:hAnsi="Arial"/>
          <w:sz w:val="22"/>
        </w:rPr>
        <w:t>Taller especializado Inteligencia artificial aplicada a la exportación, edición I- 2026 a 1 empresa</w:t>
      </w:r>
    </w:p>
    <w:p>
      <w:pPr>
        <w:pStyle w:val="ListBullet"/>
      </w:pPr>
      <w:r>
        <w:rPr>
          <w:rFonts w:ascii="Arial" w:hAnsi="Arial"/>
          <w:sz w:val="22"/>
        </w:rPr>
        <w:t>Desarrollo del Plan de Negocio de Exportación 2026 | Lima | Inicio 24 de Marzo a 1 empresa</w:t>
      </w:r>
    </w:p>
    <w:p>
      <w:pPr>
        <w:pStyle w:val="ListBullet"/>
      </w:pPr>
      <w:r>
        <w:rPr>
          <w:rFonts w:ascii="Arial" w:hAnsi="Arial"/>
          <w:sz w:val="22"/>
        </w:rPr>
        <w:t>Charla virtual: CalCacao: la herramienta para medir y mejorar el impacto ambiental en la cadena de valor del cacao peruano - 25 de marzo - 4 pm a 1 empresa</w:t>
      </w:r>
    </w:p>
    <w:p>
      <w:pPr>
        <w:pStyle w:val="ListBullet"/>
      </w:pPr>
      <w:r>
        <w:rPr>
          <w:rFonts w:ascii="Arial" w:hAnsi="Arial"/>
          <w:sz w:val="22"/>
        </w:rPr>
        <w:t>Programa virtual de Innovación Exportadora; 07 de abril de 2026 a 1 empresa</w:t>
      </w:r>
    </w:p>
    <w:p>
      <w:pPr>
        <w:pStyle w:val="ListBullet"/>
      </w:pPr>
      <w:r>
        <w:rPr>
          <w:rFonts w:ascii="Arial" w:hAnsi="Arial"/>
          <w:sz w:val="22"/>
        </w:rPr>
        <w:t>Miércoles del Exportador - 08 de abril VIRTUAL a 1 empresa</w:t>
      </w:r>
    </w:p>
    <w:p>
      <w:pPr>
        <w:pStyle w:val="ListBullet"/>
      </w:pPr>
      <w:r>
        <w:rPr>
          <w:rFonts w:ascii="Arial" w:hAnsi="Arial"/>
          <w:sz w:val="22"/>
        </w:rPr>
        <w:t>Conversatorio Virtual - Servicios de Asistencia y capacitación - Cosméticos e ingredientes cosméticos (23/04/26) a 1 empresa</w:t>
      </w:r>
    </w:p>
    <w:p>
      <w:pPr>
        <w:pStyle w:val="ListBullet"/>
      </w:pPr>
      <w:r>
        <w:rPr>
          <w:rFonts w:ascii="Arial" w:hAnsi="Arial"/>
          <w:sz w:val="22"/>
        </w:rPr>
        <w:t>Curso Productos Agrícolas Frescos I - 7 y 9 abril  2026 a 1 empresa</w:t>
      </w:r>
    </w:p>
    <w:p>
      <w:pPr>
        <w:pStyle w:val="ListBullet"/>
      </w:pPr>
      <w:r>
        <w:rPr>
          <w:rFonts w:ascii="Arial" w:hAnsi="Arial"/>
          <w:sz w:val="22"/>
        </w:rPr>
        <w:t>Miércoles del Exportador - 15 de abril VIRTUAL a 1 empresa</w:t>
      </w:r>
    </w:p>
    <w:p>
      <w:pPr>
        <w:pStyle w:val="ListBullet"/>
      </w:pPr>
      <w:r>
        <w:rPr>
          <w:rFonts w:ascii="Arial" w:hAnsi="Arial"/>
          <w:sz w:val="22"/>
        </w:rPr>
        <w:t>Requisitos de rotulado y etiquetado para la exportación de alimentos a la Estados Unidos Grupo 1 - 2026 (12 de mayo) a 1 empresa</w:t>
      </w:r>
    </w:p>
    <w:p>
      <w:pPr>
        <w:pStyle w:val="ListBullet"/>
      </w:pPr>
      <w:r>
        <w:rPr>
          <w:rFonts w:ascii="Arial" w:hAnsi="Arial"/>
          <w:sz w:val="22"/>
        </w:rPr>
        <w:t>Programa Diagnóstico Financiero - Café a 1 empresa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