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Tumbes 2026</w:t>
      </w:r>
    </w:p>
    <w:p/>
    <w:p>
      <w:r>
        <w:rPr>
          <w:rFonts w:ascii="Arial" w:hAnsi="Arial"/>
          <w:sz w:val="22"/>
        </w:rPr>
        <w:t>Durante el 2026 se vienen atendiendo a 29 empresas de la región de Tumbes, a través de 19 actividades, 17 en Lima y 2 en regiones. Los principales sectores son Productos Pesqueros con 45%, Agronegocios con 45% e Industria de la Vestimenta y Decoración con 7%. De las 29 empresas atendidas, 7 exportaron a 10 mercados, 5 productos un monto de USD 21 millones, siendo sus principales productos colas de langostino ,sin caparazón, congelados (USD 7.1 millones), langostinos enteros congelados (USD 5.8 millones), café sin tostar y sin descafeinar excepto para siembra (USD 4.1 millones) y colas de langostinos congeladas, con caparazón, sin coser en agua o vapor (USD 3.4 millones). Sus principales mercados atendidos son República De Corea (Corea Del Sur) (USD 5.9 millones), Colombia (USD 4.1 millones) y Estados Unidos (USD 3.8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Foro Internacional de Acuicultura 2026 – TUMBES a 12 empresas</w:t>
      </w:r>
    </w:p>
    <w:p>
      <w:pPr>
        <w:pStyle w:val="ListBullet"/>
      </w:pPr>
      <w:r>
        <w:rPr>
          <w:rFonts w:ascii="Arial" w:hAnsi="Arial"/>
          <w:sz w:val="22"/>
        </w:rPr>
        <w:t>Asistencia en Técnicas de Venta a 8 empresas</w:t>
      </w:r>
    </w:p>
    <w:p>
      <w:pPr>
        <w:pStyle w:val="ListBullet"/>
      </w:pPr>
      <w:r>
        <w:rPr>
          <w:rFonts w:ascii="Arial" w:hAnsi="Arial"/>
          <w:sz w:val="22"/>
        </w:rPr>
        <w:t>Capacitación: "Gestión de Riesgos Sanitarios y Admisibilidad para el Acceso a Mercados Internacionales de Productos Pesqueros y Acuícolas" a 2 empresas</w:t>
      </w:r>
    </w:p>
    <w:p>
      <w:pPr>
        <w:pStyle w:val="ListBullet"/>
      </w:pPr>
      <w:r>
        <w:rPr>
          <w:rFonts w:ascii="Arial" w:hAnsi="Arial"/>
          <w:sz w:val="22"/>
        </w:rPr>
        <w:t>PROMPERÚ Herramientas Financieras – Manejo y aplicación a 1 empresa</w:t>
      </w:r>
    </w:p>
    <w:p>
      <w:pPr>
        <w:pStyle w:val="ListBullet"/>
      </w:pPr>
      <w:r>
        <w:rPr>
          <w:rFonts w:ascii="Arial" w:hAnsi="Arial"/>
          <w:sz w:val="22"/>
        </w:rPr>
        <w:t>Miércoles Exportador - 11 febrero VIRTUAL a 1 empresa</w:t>
      </w:r>
    </w:p>
    <w:p>
      <w:pPr>
        <w:pStyle w:val="ListBullet"/>
      </w:pPr>
      <w:r>
        <w:rPr>
          <w:rFonts w:ascii="Arial" w:hAnsi="Arial"/>
          <w:sz w:val="22"/>
        </w:rPr>
        <w:t>Herramientas digitales en la logística de exportación - MINCETUR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- 18 de marzo VIRTUAL a 1 empresa</w:t>
      </w:r>
    </w:p>
    <w:p>
      <w:pPr>
        <w:pStyle w:val="ListBullet"/>
      </w:pPr>
      <w:r>
        <w:rPr>
          <w:rFonts w:ascii="Arial" w:hAnsi="Arial"/>
          <w:sz w:val="22"/>
        </w:rPr>
        <w:t>Inteligencia artificial en logística de exportación - MINCETUR a 1 empresa</w:t>
      </w:r>
    </w:p>
    <w:p>
      <w:pPr>
        <w:pStyle w:val="ListBullet"/>
      </w:pPr>
      <w:r>
        <w:rPr>
          <w:rFonts w:ascii="Arial" w:hAnsi="Arial"/>
          <w:sz w:val="22"/>
        </w:rPr>
        <w:t>Charla virtual: Programa ESG 360°, integrando criterios ESG como estrategia y ventaja comercial - 31 de marzo - 4 p.m. a 1 empresa</w:t>
      </w:r>
    </w:p>
    <w:p>
      <w:pPr>
        <w:pStyle w:val="ListBullet"/>
      </w:pPr>
      <w:r>
        <w:rPr>
          <w:rFonts w:ascii="Arial" w:hAnsi="Arial"/>
          <w:sz w:val="22"/>
        </w:rPr>
        <w:t>Programa Diagnóstico Financiero - Algodón a 1 empresa</w:t>
      </w:r>
    </w:p>
    <w:p>
      <w:pPr>
        <w:pStyle w:val="ListBullet"/>
      </w:pPr>
      <w:r>
        <w:rPr>
          <w:rFonts w:ascii="Arial" w:hAnsi="Arial"/>
          <w:sz w:val="22"/>
        </w:rPr>
        <w:t>Logística de Comercio exterior - MINCETUR a 1 empresa</w:t>
      </w:r>
    </w:p>
    <w:p>
      <w:pPr>
        <w:pStyle w:val="ListBullet"/>
      </w:pPr>
      <w:r>
        <w:rPr>
          <w:rFonts w:ascii="Arial" w:hAnsi="Arial"/>
          <w:sz w:val="22"/>
        </w:rPr>
        <w:t>Seminario PREVENCIÓN DE RIESGOS EN EL COMERCIO EXTERIOR - Emiratos Árabes Unidos a 1 empresa</w:t>
      </w:r>
    </w:p>
    <w:p>
      <w:pPr>
        <w:pStyle w:val="ListBullet"/>
      </w:pPr>
      <w:r>
        <w:rPr>
          <w:rFonts w:ascii="Arial" w:hAnsi="Arial"/>
          <w:sz w:val="22"/>
        </w:rPr>
        <w:t>Requisitos de rotulado y etiquetado para la exportación de alimentos a la Estados Unidos (6 de mayo) a 1 empresa</w:t>
      </w:r>
    </w:p>
    <w:p>
      <w:pPr>
        <w:pStyle w:val="ListBullet"/>
      </w:pPr>
      <w:r>
        <w:rPr>
          <w:rFonts w:ascii="Arial" w:hAnsi="Arial"/>
          <w:sz w:val="22"/>
        </w:rPr>
        <w:t>Curso Controles Preventivos para Alimentos - Nacional (Agosto/Octubre 2026)) a 1 empresa</w:t>
      </w:r>
    </w:p>
    <w:p>
      <w:pPr>
        <w:pStyle w:val="ListBullet"/>
      </w:pPr>
      <w:r>
        <w:rPr>
          <w:rFonts w:ascii="Arial" w:hAnsi="Arial"/>
          <w:sz w:val="22"/>
        </w:rPr>
        <w:t>Capacitación en materia legal de operaciones de comercio exterior - Ingredientes naturales a 1 empresa</w:t>
      </w:r>
    </w:p>
    <w:p>
      <w:pPr>
        <w:pStyle w:val="ListBullet"/>
      </w:pPr>
      <w:r>
        <w:rPr>
          <w:rFonts w:ascii="Arial" w:hAnsi="Arial"/>
          <w:sz w:val="22"/>
        </w:rPr>
        <w:t>Negociaciones con Impacto - Internacionalización Fase II | Inicio 11 agosto a 1 empresa</w:t>
      </w:r>
    </w:p>
    <w:p>
      <w:pPr>
        <w:pStyle w:val="ListBullet"/>
      </w:pPr>
      <w:r>
        <w:rPr>
          <w:rFonts w:ascii="Arial" w:hAnsi="Arial"/>
          <w:sz w:val="22"/>
        </w:rPr>
        <w:t>Seminario: Estrategias antifrágiles para exportaciones - EE. UU.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- 19 de agosto VIRTUAL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- 16 de setiembre VIRTUAL a 1 empresa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