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EB2E0" w14:textId="065A25EF" w:rsidR="00945F29" w:rsidRDefault="00945F29" w:rsidP="0094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18849636" w14:textId="77777777" w:rsidR="00945F29" w:rsidRDefault="00945F29" w:rsidP="0094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xml:space="preserve">Looking at high FST and highly negative Tajima’s D (which suggests a loss in intermediate frequency alleles) should, in theory, give us regions with less variation in the post-invasion samples than in the pre-invasion samples. FST finds regions where variation within one or both populations is lower than variation between the two populations. This includes instances that we want (low variation in post-invasion samples but more variation in pre-invasion samples) but also instances that we don’t want, including regions with high variation in post samples and low variation in pre, which could happen through mechanisms like gene flow or relaxed selection. </w:t>
      </w:r>
    </w:p>
    <w:p w14:paraId="18A88094" w14:textId="77777777" w:rsidR="00945F29" w:rsidRDefault="00945F29" w:rsidP="0094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658CC518" w14:textId="31836438" w:rsidR="00945F29" w:rsidRDefault="00945F29" w:rsidP="0094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It would also include regions with low variation in post-invasion samples and distinct but still low variation in pre-invasions samples. This would be unlikely but could occur due to random chance and low sampling effort. It could also occur if a region experienced a selective sweep pre-invasion and then ALSO experienced a second selective sweep on a different haplotype in the post invasion (highly unlikely). This latter circumstance with low variation in pre and low variation in post would result in very high FST values which we do not see.</w:t>
      </w:r>
    </w:p>
    <w:p w14:paraId="6789D278" w14:textId="77777777" w:rsidR="00945F29" w:rsidRDefault="00945F29" w:rsidP="0094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447EDC5B" w14:textId="4C5CD992" w:rsidR="00945F29" w:rsidRDefault="00945F29" w:rsidP="0094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Consider only the former two options that could drive high relative FST – low variation in post and high variation in pre (which I’ll call the SSV option for selection on standing variation) and high variation in post but low variation in pre (which I’ll call the EXP option for expansion). I think that we can distinguish between these two options using ∆ Tajima’s D. This statistic is sensitive to changing levels of intermediate frequency alleles. We expect to see a loss of intermediate frequency alleles during a selective sweep, which leads to a negative ∆ Tajima’s D. We expect to see an increase of intermediate frequency alleles during relaxed selection</w:t>
      </w:r>
      <w:r w:rsidR="00754E54">
        <w:rPr>
          <w:rFonts w:ascii="Helvetica" w:hAnsi="Helvetica" w:cs="Helvetica"/>
          <w:kern w:val="0"/>
        </w:rPr>
        <w:t xml:space="preserve">, which leads to a positive ∆ Tajima’s D. </w:t>
      </w:r>
    </w:p>
    <w:p w14:paraId="44109111" w14:textId="77777777" w:rsidR="00754E54" w:rsidRDefault="00754E54" w:rsidP="0094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7AADB2D0" w14:textId="77130B16" w:rsidR="007D25FD" w:rsidRPr="007D25FD" w:rsidRDefault="00754E54" w:rsidP="007D2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xml:space="preserve">If FST is biased but ∆Tajima is so well tuned to disentangling selection from other forces in short periods, why not only use ∆Tajima? Tajima could decrease due to a variety of forces as well. </w:t>
      </w:r>
      <w:r w:rsidR="007D25FD">
        <w:rPr>
          <w:rFonts w:ascii="Helvetica" w:hAnsi="Helvetica" w:cs="Helvetica"/>
          <w:kern w:val="0"/>
        </w:rPr>
        <w:t xml:space="preserve">I think the most convincingly possible force is that purifying selection may strengthen in many regions of the genome that are indirectly affected by </w:t>
      </w:r>
      <w:proofErr w:type="spellStart"/>
      <w:r w:rsidR="007D25FD">
        <w:rPr>
          <w:rFonts w:ascii="Helvetica" w:hAnsi="Helvetica" w:cs="Helvetica"/>
          <w:i/>
          <w:iCs/>
          <w:kern w:val="0"/>
        </w:rPr>
        <w:t>Philornis</w:t>
      </w:r>
      <w:proofErr w:type="spellEnd"/>
      <w:r w:rsidR="007D25FD">
        <w:rPr>
          <w:rFonts w:ascii="Helvetica" w:hAnsi="Helvetica" w:cs="Helvetica"/>
          <w:kern w:val="0"/>
        </w:rPr>
        <w:t>. A low-frequency deleterious allele that slightly reduces the fitness of a bird under normal circumstances could be more quickly weeded out under circumstances with a more global selective effect on body condition. This changes the SFS through linked regions with the deleterious allele and skews Tajima’s D. But these would not change FST, because the frequency of the beneficial allele, which is already high, might not change all that much.</w:t>
      </w:r>
    </w:p>
    <w:p w14:paraId="01B17763" w14:textId="77777777" w:rsidR="00945F29" w:rsidRDefault="00945F29" w:rsidP="0094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17BE18D9" w14:textId="79E45A5E" w:rsidR="005C47BE" w:rsidRDefault="007D25FD" w:rsidP="0094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xml:space="preserve">Other options </w:t>
      </w:r>
      <w:proofErr w:type="gramStart"/>
      <w:r>
        <w:rPr>
          <w:rFonts w:ascii="Helvetica" w:hAnsi="Helvetica" w:cs="Helvetica"/>
          <w:kern w:val="0"/>
        </w:rPr>
        <w:t>include:</w:t>
      </w:r>
      <w:proofErr w:type="gramEnd"/>
      <w:r>
        <w:rPr>
          <w:rFonts w:ascii="Helvetica" w:hAnsi="Helvetica" w:cs="Helvetica"/>
          <w:kern w:val="0"/>
        </w:rPr>
        <w:t xml:space="preserve"> </w:t>
      </w:r>
      <w:r>
        <w:rPr>
          <w:rFonts w:ascii="Helvetica" w:hAnsi="Helvetica" w:cs="Helvetica"/>
          <w:kern w:val="0"/>
        </w:rPr>
        <w:t xml:space="preserve">Gene flow followed by drift could cause a decrease in Tajima’s </w:t>
      </w:r>
      <w:proofErr w:type="gramStart"/>
      <w:r>
        <w:rPr>
          <w:rFonts w:ascii="Helvetica" w:hAnsi="Helvetica" w:cs="Helvetica"/>
          <w:kern w:val="0"/>
        </w:rPr>
        <w:t>D, but</w:t>
      </w:r>
      <w:proofErr w:type="gramEnd"/>
      <w:r>
        <w:rPr>
          <w:rFonts w:ascii="Helvetica" w:hAnsi="Helvetica" w:cs="Helvetica"/>
          <w:kern w:val="0"/>
        </w:rPr>
        <w:t xml:space="preserve"> would only result in a high FST if the gene flow were followed by positive selection (which would still be a region of interest). Reduced balancing selection would drive a negative Tajima’s D, as would a population expansion. Given the boom-bust cycles of</w:t>
      </w:r>
      <w:r>
        <w:rPr>
          <w:rFonts w:ascii="Helvetica" w:hAnsi="Helvetica" w:cs="Helvetica"/>
          <w:kern w:val="0"/>
        </w:rPr>
        <w:t xml:space="preserve"> </w:t>
      </w:r>
      <w:r>
        <w:rPr>
          <w:rFonts w:ascii="Helvetica" w:hAnsi="Helvetica" w:cs="Helvetica"/>
          <w:kern w:val="0"/>
        </w:rPr>
        <w:t xml:space="preserve">the Galápagos and a lack of population size data, I don’t think we can yet rule out </w:t>
      </w:r>
      <w:r>
        <w:rPr>
          <w:rFonts w:ascii="Helvetica" w:hAnsi="Helvetica" w:cs="Helvetica"/>
          <w:kern w:val="0"/>
        </w:rPr>
        <w:lastRenderedPageBreak/>
        <w:t>stochastic expansion with no relevance to the parasite</w:t>
      </w:r>
      <w:r>
        <w:rPr>
          <w:rFonts w:ascii="Helvetica" w:hAnsi="Helvetica" w:cs="Helvetica"/>
          <w:kern w:val="0"/>
        </w:rPr>
        <w:t xml:space="preserve"> in a way that could cause some regions of the genome to </w:t>
      </w:r>
      <w:r w:rsidR="005C47BE">
        <w:rPr>
          <w:rFonts w:ascii="Helvetica" w:hAnsi="Helvetica" w:cs="Helvetica"/>
          <w:kern w:val="0"/>
        </w:rPr>
        <w:t>decrease</w:t>
      </w:r>
      <w:r>
        <w:rPr>
          <w:rFonts w:ascii="Helvetica" w:hAnsi="Helvetica" w:cs="Helvetica"/>
          <w:kern w:val="0"/>
        </w:rPr>
        <w:t xml:space="preserve"> in </w:t>
      </w:r>
      <w:r w:rsidR="005C47BE">
        <w:rPr>
          <w:rFonts w:ascii="Helvetica" w:hAnsi="Helvetica" w:cs="Helvetica"/>
          <w:kern w:val="0"/>
        </w:rPr>
        <w:t>Tajima’s D at a randomly higher rate than others.</w:t>
      </w:r>
    </w:p>
    <w:p w14:paraId="16D44118" w14:textId="77777777" w:rsidR="005C47BE" w:rsidRDefault="005C47BE" w:rsidP="0094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6BECE9F9" w14:textId="59664C93" w:rsidR="005C47BE" w:rsidRDefault="005C47BE" w:rsidP="00895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xml:space="preserve">To spot check this theory, I took the top 0.1% of windows with a high FST and a ∆Tajima’s D of less than -1 and performed a GO test. This identified three genes with involvement in angiogenesis: HPSE, </w:t>
      </w:r>
      <w:r w:rsidRPr="005C47BE">
        <w:rPr>
          <w:rFonts w:ascii="Helvetica" w:hAnsi="Helvetica" w:cs="Helvetica"/>
          <w:kern w:val="0"/>
        </w:rPr>
        <w:t>ANGPT1</w:t>
      </w:r>
      <w:r>
        <w:rPr>
          <w:rFonts w:ascii="Helvetica" w:hAnsi="Helvetica" w:cs="Helvetica"/>
          <w:kern w:val="0"/>
        </w:rPr>
        <w:t xml:space="preserve">, and </w:t>
      </w:r>
      <w:r w:rsidRPr="005C47BE">
        <w:rPr>
          <w:rFonts w:ascii="Helvetica" w:hAnsi="Helvetica" w:cs="Helvetica"/>
          <w:kern w:val="0"/>
        </w:rPr>
        <w:t>ITGA2B</w:t>
      </w:r>
      <w:r>
        <w:rPr>
          <w:rFonts w:ascii="Helvetica" w:hAnsi="Helvetica" w:cs="Helvetica"/>
          <w:kern w:val="0"/>
        </w:rPr>
        <w:t>. I looked at a PCA of the windows that contained these genes and identified them as outliers. All three align with predictions, with post-invasion samples clustering more tightly than pre-invasion samples. This suggests an ongoing sweep of these genes. In each, blue is “post-invasion” and red is “pre-invasion”.</w:t>
      </w:r>
    </w:p>
    <w:p w14:paraId="1089DA35" w14:textId="77777777" w:rsidR="00895F5E" w:rsidRDefault="00895F5E" w:rsidP="00895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5FE1C8CB" w14:textId="2D0CBE5D" w:rsidR="00ED6AF7" w:rsidRDefault="00ED6AF7" w:rsidP="005C47BE">
      <w:pPr>
        <w:rPr>
          <w:rFonts w:ascii="Helvetica" w:hAnsi="Helvetica" w:cs="Helvetica"/>
          <w:kern w:val="0"/>
        </w:rPr>
      </w:pPr>
      <w:r>
        <w:rPr>
          <w:rFonts w:ascii="Helvetica" w:hAnsi="Helvetica" w:cs="Helvetica"/>
          <w:kern w:val="0"/>
        </w:rPr>
        <w:t xml:space="preserve">Importantly, the post-invasions individuals that form clusters are distinct individuals across genes. This suggests that it isn’t inbreeding driving these trends, or some element of genomic sequencing error (average depth of coverage, for instance). These windows input into the PCA are 50-65kb long. Looking at Manhattan plots of the SNP FST, the signal for HPSE and ANGPT1 appears to be within the gene, while the signal of differentiation for ITGA2B appears to be immediately following the gene (potentially gene regulation). I think the evidence of an ongoing selective sweep is strongest in ITGA2B with 8/9 samples from the post-invasion forming a cluster, second strongest in </w:t>
      </w:r>
      <w:r>
        <w:rPr>
          <w:rFonts w:ascii="Helvetica" w:hAnsi="Helvetica" w:cs="Helvetica"/>
          <w:kern w:val="0"/>
        </w:rPr>
        <w:t>HPSE (6/9)</w:t>
      </w:r>
      <w:r>
        <w:rPr>
          <w:rFonts w:ascii="Helvetica" w:hAnsi="Helvetica" w:cs="Helvetica"/>
          <w:kern w:val="0"/>
        </w:rPr>
        <w:t>, and weakest in ANGPT1 (</w:t>
      </w:r>
      <w:r>
        <w:rPr>
          <w:rFonts w:ascii="Helvetica" w:hAnsi="Helvetica" w:cs="Helvetica"/>
          <w:kern w:val="0"/>
        </w:rPr>
        <w:t>5/9</w:t>
      </w:r>
      <w:r>
        <w:rPr>
          <w:rFonts w:ascii="Helvetica" w:hAnsi="Helvetica" w:cs="Helvetica"/>
          <w:kern w:val="0"/>
        </w:rPr>
        <w:t>).</w:t>
      </w:r>
    </w:p>
    <w:p w14:paraId="0F422757" w14:textId="5143D05D" w:rsidR="00895F5E" w:rsidRDefault="00895F5E" w:rsidP="00ED6AF7">
      <w:pPr>
        <w:rPr>
          <w:rFonts w:ascii="Helvetica" w:hAnsi="Helvetica" w:cs="Helvetica"/>
          <w:kern w:val="0"/>
        </w:rPr>
      </w:pPr>
      <w:r>
        <w:rPr>
          <w:rFonts w:ascii="Helvetica" w:hAnsi="Helvetica" w:cs="Helvetica"/>
          <w:kern w:val="0"/>
        </w:rPr>
        <w:t xml:space="preserve">Mean ∆Tajima: </w:t>
      </w:r>
      <w:r w:rsidRPr="00895F5E">
        <w:rPr>
          <w:rFonts w:ascii="Helvetica" w:hAnsi="Helvetica" w:cs="Helvetica"/>
          <w:kern w:val="0"/>
        </w:rPr>
        <w:t>-0.33</w:t>
      </w:r>
      <w:r>
        <w:rPr>
          <w:rFonts w:ascii="Helvetica" w:hAnsi="Helvetica" w:cs="Helvetica"/>
          <w:kern w:val="0"/>
        </w:rPr>
        <w:t>8</w:t>
      </w:r>
    </w:p>
    <w:p w14:paraId="1794D367" w14:textId="500C0402" w:rsidR="00895F5E" w:rsidRDefault="00895F5E" w:rsidP="00ED6AF7">
      <w:pPr>
        <w:rPr>
          <w:rFonts w:ascii="Helvetica" w:hAnsi="Helvetica" w:cs="Helvetica"/>
          <w:kern w:val="0"/>
        </w:rPr>
      </w:pPr>
      <w:r>
        <w:rPr>
          <w:rFonts w:ascii="Helvetica" w:hAnsi="Helvetica" w:cs="Helvetica"/>
          <w:kern w:val="0"/>
        </w:rPr>
        <w:t>Mean F</w:t>
      </w:r>
      <w:r w:rsidRPr="00895F5E">
        <w:rPr>
          <w:rFonts w:ascii="Helvetica" w:hAnsi="Helvetica" w:cs="Helvetica"/>
          <w:kern w:val="0"/>
          <w:vertAlign w:val="superscript"/>
        </w:rPr>
        <w:t>ST</w:t>
      </w:r>
      <w:r>
        <w:rPr>
          <w:rFonts w:ascii="Helvetica" w:hAnsi="Helvetica" w:cs="Helvetica"/>
          <w:kern w:val="0"/>
        </w:rPr>
        <w:t xml:space="preserve">: </w:t>
      </w:r>
      <w:r w:rsidRPr="00895F5E">
        <w:rPr>
          <w:rFonts w:ascii="Helvetica" w:hAnsi="Helvetica" w:cs="Helvetica"/>
          <w:kern w:val="0"/>
        </w:rPr>
        <w:t>0.03</w:t>
      </w:r>
      <w:r>
        <w:rPr>
          <w:rFonts w:ascii="Helvetica" w:hAnsi="Helvetica" w:cs="Helvetica"/>
          <w:kern w:val="0"/>
        </w:rPr>
        <w:t>8</w:t>
      </w:r>
    </w:p>
    <w:p w14:paraId="7FBD1BAD" w14:textId="2FC5A7F7" w:rsidR="00895F5E" w:rsidRDefault="00895F5E" w:rsidP="00ED6AF7">
      <w:pPr>
        <w:rPr>
          <w:rFonts w:ascii="Helvetica" w:hAnsi="Helvetica" w:cs="Helvetica"/>
          <w:kern w:val="0"/>
        </w:rPr>
      </w:pPr>
      <w:r>
        <w:rPr>
          <w:rFonts w:ascii="Helvetica" w:hAnsi="Helvetica" w:cs="Helvetica"/>
          <w:kern w:val="0"/>
        </w:rPr>
        <w:t xml:space="preserve">Mean abs(∆AF): </w:t>
      </w:r>
      <w:r w:rsidRPr="00895F5E">
        <w:rPr>
          <w:rFonts w:ascii="Helvetica" w:hAnsi="Helvetica" w:cs="Helvetica"/>
          <w:kern w:val="0"/>
        </w:rPr>
        <w:t>0.01</w:t>
      </w:r>
      <w:r>
        <w:rPr>
          <w:rFonts w:ascii="Helvetica" w:hAnsi="Helvetica" w:cs="Helvetica"/>
          <w:kern w:val="0"/>
        </w:rPr>
        <w:t>1</w:t>
      </w:r>
    </w:p>
    <w:tbl>
      <w:tblPr>
        <w:tblStyle w:val="TableGrid"/>
        <w:tblW w:w="0" w:type="auto"/>
        <w:tblLook w:val="04A0" w:firstRow="1" w:lastRow="0" w:firstColumn="1" w:lastColumn="0" w:noHBand="0" w:noVBand="1"/>
      </w:tblPr>
      <w:tblGrid>
        <w:gridCol w:w="1870"/>
        <w:gridCol w:w="1870"/>
        <w:gridCol w:w="1870"/>
        <w:gridCol w:w="1870"/>
        <w:gridCol w:w="1870"/>
      </w:tblGrid>
      <w:tr w:rsidR="00ED6AF7" w14:paraId="4D244DE0" w14:textId="77777777">
        <w:tc>
          <w:tcPr>
            <w:tcW w:w="1870" w:type="dxa"/>
          </w:tcPr>
          <w:p w14:paraId="176FC79F" w14:textId="05148183" w:rsidR="00ED6AF7" w:rsidRPr="00ED6AF7" w:rsidRDefault="00ED6AF7" w:rsidP="00ED6AF7">
            <w:pPr>
              <w:rPr>
                <w:rFonts w:ascii="Helvetica" w:hAnsi="Helvetica" w:cs="Helvetica"/>
                <w:b/>
                <w:bCs/>
                <w:kern w:val="0"/>
                <w:u w:val="single"/>
              </w:rPr>
            </w:pPr>
            <w:r w:rsidRPr="00ED6AF7">
              <w:rPr>
                <w:rFonts w:ascii="Helvetica" w:hAnsi="Helvetica" w:cs="Helvetica"/>
                <w:b/>
                <w:bCs/>
                <w:kern w:val="0"/>
                <w:u w:val="single"/>
              </w:rPr>
              <w:t>Gene</w:t>
            </w:r>
          </w:p>
        </w:tc>
        <w:tc>
          <w:tcPr>
            <w:tcW w:w="1870" w:type="dxa"/>
          </w:tcPr>
          <w:p w14:paraId="3649E80B" w14:textId="0F4F7955" w:rsidR="00ED6AF7" w:rsidRPr="00ED6AF7" w:rsidRDefault="00ED6AF7" w:rsidP="00ED6AF7">
            <w:pPr>
              <w:rPr>
                <w:rFonts w:ascii="Helvetica" w:hAnsi="Helvetica" w:cs="Helvetica"/>
                <w:b/>
                <w:bCs/>
                <w:kern w:val="0"/>
                <w:u w:val="single"/>
              </w:rPr>
            </w:pPr>
            <w:r w:rsidRPr="00ED6AF7">
              <w:rPr>
                <w:rFonts w:ascii="Helvetica" w:hAnsi="Helvetica" w:cs="Helvetica"/>
                <w:b/>
                <w:bCs/>
                <w:kern w:val="0"/>
                <w:u w:val="single"/>
              </w:rPr>
              <w:t>Window</w:t>
            </w:r>
          </w:p>
        </w:tc>
        <w:tc>
          <w:tcPr>
            <w:tcW w:w="1870" w:type="dxa"/>
          </w:tcPr>
          <w:p w14:paraId="4C57BA33" w14:textId="0349D68E" w:rsidR="00ED6AF7" w:rsidRPr="00ED6AF7" w:rsidRDefault="00ED6AF7" w:rsidP="00ED6AF7">
            <w:pPr>
              <w:rPr>
                <w:rFonts w:ascii="Helvetica" w:hAnsi="Helvetica" w:cs="Helvetica"/>
                <w:b/>
                <w:bCs/>
                <w:kern w:val="0"/>
                <w:u w:val="single"/>
              </w:rPr>
            </w:pPr>
            <w:r w:rsidRPr="00ED6AF7">
              <w:rPr>
                <w:rFonts w:ascii="Helvetica" w:hAnsi="Helvetica" w:cs="Helvetica"/>
                <w:b/>
                <w:bCs/>
                <w:kern w:val="0"/>
                <w:u w:val="single"/>
              </w:rPr>
              <w:t>F</w:t>
            </w:r>
            <w:r w:rsidRPr="00ED6AF7">
              <w:rPr>
                <w:rFonts w:ascii="Helvetica" w:hAnsi="Helvetica" w:cs="Helvetica"/>
                <w:b/>
                <w:bCs/>
                <w:kern w:val="0"/>
                <w:u w:val="single"/>
                <w:vertAlign w:val="superscript"/>
              </w:rPr>
              <w:t>ST</w:t>
            </w:r>
          </w:p>
        </w:tc>
        <w:tc>
          <w:tcPr>
            <w:tcW w:w="1870" w:type="dxa"/>
          </w:tcPr>
          <w:p w14:paraId="5C8F05F3" w14:textId="231DA890" w:rsidR="00ED6AF7" w:rsidRPr="00ED6AF7" w:rsidRDefault="00ED6AF7" w:rsidP="00ED6AF7">
            <w:pPr>
              <w:rPr>
                <w:rFonts w:ascii="Helvetica" w:hAnsi="Helvetica" w:cs="Helvetica"/>
                <w:b/>
                <w:bCs/>
                <w:kern w:val="0"/>
                <w:u w:val="single"/>
              </w:rPr>
            </w:pPr>
            <w:r w:rsidRPr="00ED6AF7">
              <w:rPr>
                <w:rFonts w:ascii="Helvetica" w:hAnsi="Helvetica" w:cs="Helvetica"/>
                <w:b/>
                <w:bCs/>
                <w:kern w:val="0"/>
                <w:u w:val="single"/>
              </w:rPr>
              <w:t>∆Tajima</w:t>
            </w:r>
          </w:p>
        </w:tc>
        <w:tc>
          <w:tcPr>
            <w:tcW w:w="1870" w:type="dxa"/>
          </w:tcPr>
          <w:p w14:paraId="75E429CB" w14:textId="3776A26E" w:rsidR="00ED6AF7" w:rsidRPr="00ED6AF7" w:rsidRDefault="00ED6AF7" w:rsidP="00ED6AF7">
            <w:pPr>
              <w:rPr>
                <w:rFonts w:ascii="Helvetica" w:hAnsi="Helvetica" w:cs="Helvetica"/>
                <w:b/>
                <w:bCs/>
                <w:kern w:val="0"/>
                <w:u w:val="single"/>
              </w:rPr>
            </w:pPr>
            <w:r w:rsidRPr="00ED6AF7">
              <w:rPr>
                <w:rFonts w:ascii="Helvetica" w:hAnsi="Helvetica" w:cs="Helvetica"/>
                <w:b/>
                <w:bCs/>
                <w:kern w:val="0"/>
                <w:u w:val="single"/>
              </w:rPr>
              <w:t>∆AF</w:t>
            </w:r>
          </w:p>
        </w:tc>
      </w:tr>
      <w:tr w:rsidR="00ED6AF7" w14:paraId="42DD1F75" w14:textId="77777777">
        <w:tc>
          <w:tcPr>
            <w:tcW w:w="1870" w:type="dxa"/>
          </w:tcPr>
          <w:p w14:paraId="04CC7168" w14:textId="75DD7FC1" w:rsidR="00ED6AF7" w:rsidRDefault="00ED6AF7" w:rsidP="00ED6AF7">
            <w:pPr>
              <w:rPr>
                <w:rFonts w:ascii="Helvetica" w:hAnsi="Helvetica" w:cs="Helvetica"/>
                <w:kern w:val="0"/>
              </w:rPr>
            </w:pPr>
            <w:r>
              <w:rPr>
                <w:rFonts w:ascii="Helvetica" w:hAnsi="Helvetica" w:cs="Helvetica"/>
                <w:kern w:val="0"/>
              </w:rPr>
              <w:t>HPSE</w:t>
            </w:r>
          </w:p>
        </w:tc>
        <w:tc>
          <w:tcPr>
            <w:tcW w:w="1870" w:type="dxa"/>
          </w:tcPr>
          <w:p w14:paraId="32274CE4" w14:textId="61EB39C7" w:rsidR="00ED6AF7" w:rsidRDefault="00ED6AF7" w:rsidP="00ED6AF7">
            <w:pPr>
              <w:rPr>
                <w:rFonts w:ascii="Helvetica" w:hAnsi="Helvetica" w:cs="Helvetica"/>
                <w:kern w:val="0"/>
              </w:rPr>
            </w:pPr>
            <w:r w:rsidRPr="00ED6AF7">
              <w:rPr>
                <w:rFonts w:ascii="Helvetica" w:hAnsi="Helvetica" w:cs="Helvetica"/>
                <w:kern w:val="0"/>
              </w:rPr>
              <w:t>59800000</w:t>
            </w:r>
          </w:p>
        </w:tc>
        <w:tc>
          <w:tcPr>
            <w:tcW w:w="1870" w:type="dxa"/>
          </w:tcPr>
          <w:p w14:paraId="28BDA3D1" w14:textId="67A7C946" w:rsidR="00ED6AF7" w:rsidRDefault="00ED6AF7" w:rsidP="00ED6AF7">
            <w:pPr>
              <w:rPr>
                <w:rFonts w:ascii="Helvetica" w:hAnsi="Helvetica" w:cs="Helvetica"/>
                <w:kern w:val="0"/>
              </w:rPr>
            </w:pPr>
            <w:r>
              <w:rPr>
                <w:rFonts w:ascii="Helvetica" w:hAnsi="Helvetica" w:cs="Helvetica"/>
                <w:kern w:val="0"/>
              </w:rPr>
              <w:t>0.</w:t>
            </w:r>
            <w:r w:rsidRPr="00ED6AF7">
              <w:rPr>
                <w:rFonts w:ascii="Helvetica" w:hAnsi="Helvetica" w:cs="Helvetica"/>
                <w:kern w:val="0"/>
              </w:rPr>
              <w:t>158</w:t>
            </w:r>
          </w:p>
        </w:tc>
        <w:tc>
          <w:tcPr>
            <w:tcW w:w="1870" w:type="dxa"/>
          </w:tcPr>
          <w:p w14:paraId="0E424C5D" w14:textId="1E8822B2" w:rsidR="00ED6AF7" w:rsidRDefault="00ED6AF7" w:rsidP="00ED6AF7">
            <w:pPr>
              <w:rPr>
                <w:rFonts w:ascii="Helvetica" w:hAnsi="Helvetica" w:cs="Helvetica"/>
                <w:kern w:val="0"/>
              </w:rPr>
            </w:pPr>
            <w:r w:rsidRPr="00ED6AF7">
              <w:rPr>
                <w:rFonts w:ascii="Helvetica" w:hAnsi="Helvetica" w:cs="Helvetica"/>
                <w:kern w:val="0"/>
              </w:rPr>
              <w:t>-1.84</w:t>
            </w:r>
            <w:r>
              <w:rPr>
                <w:rFonts w:ascii="Helvetica" w:hAnsi="Helvetica" w:cs="Helvetica"/>
                <w:kern w:val="0"/>
              </w:rPr>
              <w:t>5</w:t>
            </w:r>
          </w:p>
        </w:tc>
        <w:tc>
          <w:tcPr>
            <w:tcW w:w="1870" w:type="dxa"/>
          </w:tcPr>
          <w:p w14:paraId="2078518C" w14:textId="520B45B7" w:rsidR="00ED6AF7" w:rsidRDefault="00ED6AF7" w:rsidP="00ED6AF7">
            <w:pPr>
              <w:rPr>
                <w:rFonts w:ascii="Helvetica" w:hAnsi="Helvetica" w:cs="Helvetica"/>
                <w:kern w:val="0"/>
              </w:rPr>
            </w:pPr>
            <w:r w:rsidRPr="00ED6AF7">
              <w:rPr>
                <w:rFonts w:ascii="Helvetica" w:hAnsi="Helvetica" w:cs="Helvetica"/>
                <w:kern w:val="0"/>
              </w:rPr>
              <w:t>-0.033</w:t>
            </w:r>
          </w:p>
        </w:tc>
      </w:tr>
      <w:tr w:rsidR="00ED6AF7" w14:paraId="06C3DC25" w14:textId="77777777">
        <w:tc>
          <w:tcPr>
            <w:tcW w:w="1870" w:type="dxa"/>
          </w:tcPr>
          <w:p w14:paraId="380C9CCD" w14:textId="0A4D5989" w:rsidR="00ED6AF7" w:rsidRDefault="00ED6AF7" w:rsidP="00ED6AF7">
            <w:pPr>
              <w:rPr>
                <w:rFonts w:ascii="Helvetica" w:hAnsi="Helvetica" w:cs="Helvetica"/>
                <w:kern w:val="0"/>
              </w:rPr>
            </w:pPr>
          </w:p>
        </w:tc>
        <w:tc>
          <w:tcPr>
            <w:tcW w:w="1870" w:type="dxa"/>
          </w:tcPr>
          <w:p w14:paraId="56E84162" w14:textId="38077AC5" w:rsidR="00ED6AF7" w:rsidRDefault="00ED6AF7" w:rsidP="00ED6AF7">
            <w:pPr>
              <w:rPr>
                <w:rFonts w:ascii="Helvetica" w:hAnsi="Helvetica" w:cs="Helvetica"/>
                <w:kern w:val="0"/>
              </w:rPr>
            </w:pPr>
            <w:r w:rsidRPr="00ED6AF7">
              <w:rPr>
                <w:rFonts w:ascii="Helvetica" w:hAnsi="Helvetica" w:cs="Helvetica"/>
                <w:kern w:val="0"/>
              </w:rPr>
              <w:t>59812500</w:t>
            </w:r>
          </w:p>
        </w:tc>
        <w:tc>
          <w:tcPr>
            <w:tcW w:w="1870" w:type="dxa"/>
          </w:tcPr>
          <w:p w14:paraId="27212F6F" w14:textId="255DD50E" w:rsidR="00ED6AF7" w:rsidRDefault="00ED6AF7" w:rsidP="00ED6AF7">
            <w:pPr>
              <w:rPr>
                <w:rFonts w:ascii="Helvetica" w:hAnsi="Helvetica" w:cs="Helvetica"/>
                <w:kern w:val="0"/>
              </w:rPr>
            </w:pPr>
            <w:r>
              <w:rPr>
                <w:rFonts w:ascii="Helvetica" w:hAnsi="Helvetica" w:cs="Helvetica"/>
                <w:kern w:val="0"/>
              </w:rPr>
              <w:t>0.</w:t>
            </w:r>
            <w:r w:rsidRPr="00ED6AF7">
              <w:rPr>
                <w:rFonts w:ascii="Helvetica" w:hAnsi="Helvetica" w:cs="Helvetica"/>
                <w:kern w:val="0"/>
              </w:rPr>
              <w:t>16</w:t>
            </w:r>
            <w:r>
              <w:rPr>
                <w:rFonts w:ascii="Helvetica" w:hAnsi="Helvetica" w:cs="Helvetica"/>
                <w:kern w:val="0"/>
              </w:rPr>
              <w:t>5</w:t>
            </w:r>
          </w:p>
        </w:tc>
        <w:tc>
          <w:tcPr>
            <w:tcW w:w="1870" w:type="dxa"/>
          </w:tcPr>
          <w:p w14:paraId="3F257F34" w14:textId="1C0CC1AC" w:rsidR="00ED6AF7" w:rsidRDefault="00ED6AF7" w:rsidP="00ED6AF7">
            <w:pPr>
              <w:rPr>
                <w:rFonts w:ascii="Helvetica" w:hAnsi="Helvetica" w:cs="Helvetica"/>
                <w:kern w:val="0"/>
              </w:rPr>
            </w:pPr>
            <w:r w:rsidRPr="00ED6AF7">
              <w:rPr>
                <w:rFonts w:ascii="Helvetica" w:hAnsi="Helvetica" w:cs="Helvetica"/>
                <w:kern w:val="0"/>
              </w:rPr>
              <w:t>-2.09</w:t>
            </w:r>
            <w:r>
              <w:rPr>
                <w:rFonts w:ascii="Helvetica" w:hAnsi="Helvetica" w:cs="Helvetica"/>
                <w:kern w:val="0"/>
              </w:rPr>
              <w:t>8</w:t>
            </w:r>
          </w:p>
        </w:tc>
        <w:tc>
          <w:tcPr>
            <w:tcW w:w="1870" w:type="dxa"/>
          </w:tcPr>
          <w:p w14:paraId="1C8DCB7B" w14:textId="16E67E77" w:rsidR="00ED6AF7" w:rsidRDefault="00ED6AF7" w:rsidP="00ED6AF7">
            <w:pPr>
              <w:rPr>
                <w:rFonts w:ascii="Helvetica" w:hAnsi="Helvetica" w:cs="Helvetica"/>
                <w:kern w:val="0"/>
              </w:rPr>
            </w:pPr>
            <w:r w:rsidRPr="00ED6AF7">
              <w:rPr>
                <w:rFonts w:ascii="Helvetica" w:hAnsi="Helvetica" w:cs="Helvetica"/>
                <w:kern w:val="0"/>
              </w:rPr>
              <w:t>-0.04</w:t>
            </w:r>
            <w:r>
              <w:rPr>
                <w:rFonts w:ascii="Helvetica" w:hAnsi="Helvetica" w:cs="Helvetica"/>
                <w:kern w:val="0"/>
              </w:rPr>
              <w:t>3</w:t>
            </w:r>
          </w:p>
        </w:tc>
      </w:tr>
      <w:tr w:rsidR="00ED6AF7" w14:paraId="6BC40AE6" w14:textId="77777777">
        <w:tc>
          <w:tcPr>
            <w:tcW w:w="1870" w:type="dxa"/>
          </w:tcPr>
          <w:p w14:paraId="22E11C3C" w14:textId="59B6A34C" w:rsidR="00ED6AF7" w:rsidRDefault="00ED6AF7" w:rsidP="00ED6AF7">
            <w:pPr>
              <w:rPr>
                <w:rFonts w:ascii="Helvetica" w:hAnsi="Helvetica" w:cs="Helvetica"/>
                <w:kern w:val="0"/>
              </w:rPr>
            </w:pPr>
            <w:r>
              <w:rPr>
                <w:rFonts w:ascii="Helvetica" w:hAnsi="Helvetica" w:cs="Helvetica"/>
                <w:kern w:val="0"/>
              </w:rPr>
              <w:t>ANGPT1</w:t>
            </w:r>
          </w:p>
        </w:tc>
        <w:tc>
          <w:tcPr>
            <w:tcW w:w="1870" w:type="dxa"/>
          </w:tcPr>
          <w:p w14:paraId="3104E464" w14:textId="3811FB6D" w:rsidR="00ED6AF7" w:rsidRDefault="00ED6AF7" w:rsidP="00ED6AF7">
            <w:pPr>
              <w:rPr>
                <w:rFonts w:ascii="Helvetica" w:hAnsi="Helvetica" w:cs="Helvetica"/>
                <w:kern w:val="0"/>
              </w:rPr>
            </w:pPr>
            <w:r w:rsidRPr="00ED6AF7">
              <w:rPr>
                <w:rFonts w:ascii="Helvetica" w:hAnsi="Helvetica" w:cs="Helvetica"/>
                <w:kern w:val="0"/>
              </w:rPr>
              <w:t>133612500</w:t>
            </w:r>
          </w:p>
        </w:tc>
        <w:tc>
          <w:tcPr>
            <w:tcW w:w="1870" w:type="dxa"/>
          </w:tcPr>
          <w:p w14:paraId="23BAABD1" w14:textId="2D91B2A1" w:rsidR="00ED6AF7" w:rsidRDefault="00ED6AF7" w:rsidP="00ED6AF7">
            <w:pPr>
              <w:rPr>
                <w:rFonts w:ascii="Helvetica" w:hAnsi="Helvetica" w:cs="Helvetica"/>
                <w:kern w:val="0"/>
              </w:rPr>
            </w:pPr>
            <w:r>
              <w:rPr>
                <w:rFonts w:ascii="Helvetica" w:hAnsi="Helvetica" w:cs="Helvetica"/>
                <w:kern w:val="0"/>
              </w:rPr>
              <w:t>0.</w:t>
            </w:r>
            <w:r w:rsidRPr="00ED6AF7">
              <w:rPr>
                <w:rFonts w:ascii="Helvetica" w:hAnsi="Helvetica" w:cs="Helvetica"/>
                <w:kern w:val="0"/>
              </w:rPr>
              <w:t>23</w:t>
            </w:r>
            <w:r>
              <w:rPr>
                <w:rFonts w:ascii="Helvetica" w:hAnsi="Helvetica" w:cs="Helvetica"/>
                <w:kern w:val="0"/>
              </w:rPr>
              <w:t>7</w:t>
            </w:r>
          </w:p>
        </w:tc>
        <w:tc>
          <w:tcPr>
            <w:tcW w:w="1870" w:type="dxa"/>
          </w:tcPr>
          <w:p w14:paraId="4B5E4273" w14:textId="0E3CF37D" w:rsidR="00ED6AF7" w:rsidRDefault="00ED6AF7" w:rsidP="00ED6AF7">
            <w:pPr>
              <w:rPr>
                <w:rFonts w:ascii="Helvetica" w:hAnsi="Helvetica" w:cs="Helvetica"/>
                <w:kern w:val="0"/>
              </w:rPr>
            </w:pPr>
            <w:r w:rsidRPr="00ED6AF7">
              <w:rPr>
                <w:rFonts w:ascii="Helvetica" w:hAnsi="Helvetica" w:cs="Helvetica"/>
                <w:kern w:val="0"/>
              </w:rPr>
              <w:t>-1.747</w:t>
            </w:r>
          </w:p>
        </w:tc>
        <w:tc>
          <w:tcPr>
            <w:tcW w:w="1870" w:type="dxa"/>
          </w:tcPr>
          <w:p w14:paraId="7A28013A" w14:textId="26DE36E0" w:rsidR="00ED6AF7" w:rsidRDefault="00ED6AF7" w:rsidP="00ED6AF7">
            <w:pPr>
              <w:rPr>
                <w:rFonts w:ascii="Helvetica" w:hAnsi="Helvetica" w:cs="Helvetica"/>
                <w:kern w:val="0"/>
              </w:rPr>
            </w:pPr>
            <w:r w:rsidRPr="00ED6AF7">
              <w:rPr>
                <w:rFonts w:ascii="Helvetica" w:hAnsi="Helvetica" w:cs="Helvetica"/>
                <w:kern w:val="0"/>
              </w:rPr>
              <w:t>-0.023</w:t>
            </w:r>
          </w:p>
        </w:tc>
      </w:tr>
      <w:tr w:rsidR="00ED6AF7" w14:paraId="24B9C32F" w14:textId="77777777">
        <w:tc>
          <w:tcPr>
            <w:tcW w:w="1870" w:type="dxa"/>
          </w:tcPr>
          <w:p w14:paraId="5AE30B12" w14:textId="77777777" w:rsidR="00ED6AF7" w:rsidRDefault="00ED6AF7" w:rsidP="00ED6AF7">
            <w:pPr>
              <w:rPr>
                <w:rFonts w:ascii="Helvetica" w:hAnsi="Helvetica" w:cs="Helvetica"/>
                <w:kern w:val="0"/>
              </w:rPr>
            </w:pPr>
          </w:p>
        </w:tc>
        <w:tc>
          <w:tcPr>
            <w:tcW w:w="1870" w:type="dxa"/>
          </w:tcPr>
          <w:p w14:paraId="532C9292" w14:textId="4BB94937" w:rsidR="00ED6AF7" w:rsidRDefault="00ED6AF7" w:rsidP="00ED6AF7">
            <w:pPr>
              <w:rPr>
                <w:rFonts w:ascii="Helvetica" w:hAnsi="Helvetica" w:cs="Helvetica"/>
                <w:kern w:val="0"/>
              </w:rPr>
            </w:pPr>
            <w:r w:rsidRPr="00ED6AF7">
              <w:rPr>
                <w:rFonts w:ascii="Helvetica" w:hAnsi="Helvetica" w:cs="Helvetica"/>
                <w:kern w:val="0"/>
              </w:rPr>
              <w:t>133600000</w:t>
            </w:r>
          </w:p>
        </w:tc>
        <w:tc>
          <w:tcPr>
            <w:tcW w:w="1870" w:type="dxa"/>
          </w:tcPr>
          <w:p w14:paraId="6FFFCD7E" w14:textId="158514F7" w:rsidR="00ED6AF7" w:rsidRDefault="00ED6AF7" w:rsidP="00ED6AF7">
            <w:pPr>
              <w:rPr>
                <w:rFonts w:ascii="Helvetica" w:hAnsi="Helvetica" w:cs="Helvetica"/>
                <w:kern w:val="0"/>
              </w:rPr>
            </w:pPr>
            <w:r>
              <w:rPr>
                <w:rFonts w:ascii="Helvetica" w:hAnsi="Helvetica" w:cs="Helvetica"/>
                <w:kern w:val="0"/>
              </w:rPr>
              <w:t>0.</w:t>
            </w:r>
            <w:r w:rsidRPr="00ED6AF7">
              <w:rPr>
                <w:rFonts w:ascii="Helvetica" w:hAnsi="Helvetica" w:cs="Helvetica"/>
                <w:kern w:val="0"/>
              </w:rPr>
              <w:t>24</w:t>
            </w:r>
            <w:r>
              <w:rPr>
                <w:rFonts w:ascii="Helvetica" w:hAnsi="Helvetica" w:cs="Helvetica"/>
                <w:kern w:val="0"/>
              </w:rPr>
              <w:t>5</w:t>
            </w:r>
          </w:p>
        </w:tc>
        <w:tc>
          <w:tcPr>
            <w:tcW w:w="1870" w:type="dxa"/>
          </w:tcPr>
          <w:p w14:paraId="437B4E8A" w14:textId="6F14DBB0" w:rsidR="00ED6AF7" w:rsidRDefault="00ED6AF7" w:rsidP="00ED6AF7">
            <w:pPr>
              <w:rPr>
                <w:rFonts w:ascii="Helvetica" w:hAnsi="Helvetica" w:cs="Helvetica"/>
                <w:kern w:val="0"/>
              </w:rPr>
            </w:pPr>
            <w:r w:rsidRPr="00ED6AF7">
              <w:rPr>
                <w:rFonts w:ascii="Helvetica" w:hAnsi="Helvetica" w:cs="Helvetica"/>
                <w:kern w:val="0"/>
              </w:rPr>
              <w:t>-1.56</w:t>
            </w:r>
            <w:r>
              <w:rPr>
                <w:rFonts w:ascii="Helvetica" w:hAnsi="Helvetica" w:cs="Helvetica"/>
                <w:kern w:val="0"/>
              </w:rPr>
              <w:t>4</w:t>
            </w:r>
          </w:p>
        </w:tc>
        <w:tc>
          <w:tcPr>
            <w:tcW w:w="1870" w:type="dxa"/>
          </w:tcPr>
          <w:p w14:paraId="6C80D008" w14:textId="35EBEBFE" w:rsidR="00ED6AF7" w:rsidRDefault="00ED6AF7" w:rsidP="00ED6AF7">
            <w:pPr>
              <w:rPr>
                <w:rFonts w:ascii="Helvetica" w:hAnsi="Helvetica" w:cs="Helvetica"/>
                <w:kern w:val="0"/>
              </w:rPr>
            </w:pPr>
            <w:r w:rsidRPr="00ED6AF7">
              <w:rPr>
                <w:rFonts w:ascii="Helvetica" w:hAnsi="Helvetica" w:cs="Helvetica"/>
                <w:kern w:val="0"/>
              </w:rPr>
              <w:t>-0.015</w:t>
            </w:r>
          </w:p>
        </w:tc>
      </w:tr>
      <w:tr w:rsidR="00ED6AF7" w14:paraId="591E9635" w14:textId="77777777">
        <w:tc>
          <w:tcPr>
            <w:tcW w:w="1870" w:type="dxa"/>
          </w:tcPr>
          <w:p w14:paraId="0581BAB8" w14:textId="21A22734" w:rsidR="00ED6AF7" w:rsidRDefault="00ED6AF7" w:rsidP="00ED6AF7">
            <w:pPr>
              <w:rPr>
                <w:rFonts w:ascii="Helvetica" w:hAnsi="Helvetica" w:cs="Helvetica"/>
                <w:kern w:val="0"/>
              </w:rPr>
            </w:pPr>
            <w:r>
              <w:rPr>
                <w:rFonts w:ascii="Helvetica" w:hAnsi="Helvetica" w:cs="Helvetica"/>
                <w:kern w:val="0"/>
              </w:rPr>
              <w:t>ITGA2B</w:t>
            </w:r>
          </w:p>
        </w:tc>
        <w:tc>
          <w:tcPr>
            <w:tcW w:w="1870" w:type="dxa"/>
          </w:tcPr>
          <w:p w14:paraId="5CE4D3BF" w14:textId="0A3130AC" w:rsidR="00ED6AF7" w:rsidRDefault="00ED6AF7" w:rsidP="00ED6AF7">
            <w:pPr>
              <w:rPr>
                <w:rFonts w:ascii="Helvetica" w:hAnsi="Helvetica" w:cs="Helvetica"/>
                <w:kern w:val="0"/>
              </w:rPr>
            </w:pPr>
            <w:r w:rsidRPr="00ED6AF7">
              <w:rPr>
                <w:rFonts w:ascii="Helvetica" w:hAnsi="Helvetica" w:cs="Helvetica"/>
                <w:kern w:val="0"/>
              </w:rPr>
              <w:t>1175000</w:t>
            </w:r>
          </w:p>
        </w:tc>
        <w:tc>
          <w:tcPr>
            <w:tcW w:w="1870" w:type="dxa"/>
          </w:tcPr>
          <w:p w14:paraId="519C3B59" w14:textId="2D8200D4" w:rsidR="00ED6AF7" w:rsidRDefault="00ED6AF7" w:rsidP="00ED6AF7">
            <w:pPr>
              <w:rPr>
                <w:rFonts w:ascii="Helvetica" w:hAnsi="Helvetica" w:cs="Helvetica"/>
                <w:kern w:val="0"/>
              </w:rPr>
            </w:pPr>
            <w:r>
              <w:rPr>
                <w:rFonts w:ascii="Helvetica" w:hAnsi="Helvetica" w:cs="Helvetica"/>
                <w:kern w:val="0"/>
              </w:rPr>
              <w:t>0.</w:t>
            </w:r>
            <w:r w:rsidRPr="00ED6AF7">
              <w:rPr>
                <w:rFonts w:ascii="Helvetica" w:hAnsi="Helvetica" w:cs="Helvetica"/>
                <w:kern w:val="0"/>
              </w:rPr>
              <w:t>284</w:t>
            </w:r>
          </w:p>
        </w:tc>
        <w:tc>
          <w:tcPr>
            <w:tcW w:w="1870" w:type="dxa"/>
          </w:tcPr>
          <w:p w14:paraId="719DB3EC" w14:textId="62B912B2" w:rsidR="00ED6AF7" w:rsidRDefault="00ED6AF7" w:rsidP="00ED6AF7">
            <w:pPr>
              <w:rPr>
                <w:rFonts w:ascii="Helvetica" w:hAnsi="Helvetica" w:cs="Helvetica"/>
                <w:kern w:val="0"/>
              </w:rPr>
            </w:pPr>
            <w:r w:rsidRPr="00ED6AF7">
              <w:rPr>
                <w:rFonts w:ascii="Helvetica" w:hAnsi="Helvetica" w:cs="Helvetica"/>
                <w:kern w:val="0"/>
              </w:rPr>
              <w:t>-1.300</w:t>
            </w:r>
          </w:p>
        </w:tc>
        <w:tc>
          <w:tcPr>
            <w:tcW w:w="1870" w:type="dxa"/>
          </w:tcPr>
          <w:p w14:paraId="4A0C68D5" w14:textId="36C94717" w:rsidR="00ED6AF7" w:rsidRDefault="00ED6AF7" w:rsidP="00ED6AF7">
            <w:pPr>
              <w:rPr>
                <w:rFonts w:ascii="Helvetica" w:hAnsi="Helvetica" w:cs="Helvetica"/>
                <w:kern w:val="0"/>
              </w:rPr>
            </w:pPr>
            <w:r>
              <w:rPr>
                <w:rFonts w:ascii="Helvetica" w:hAnsi="Helvetica" w:cs="Helvetica"/>
                <w:kern w:val="0"/>
              </w:rPr>
              <w:t>-</w:t>
            </w:r>
            <w:r w:rsidRPr="00ED6AF7">
              <w:rPr>
                <w:rFonts w:ascii="Helvetica" w:hAnsi="Helvetica" w:cs="Helvetica"/>
                <w:kern w:val="0"/>
              </w:rPr>
              <w:t>0.019</w:t>
            </w:r>
          </w:p>
        </w:tc>
      </w:tr>
    </w:tbl>
    <w:p w14:paraId="08D270FC" w14:textId="77777777" w:rsidR="00ED6AF7" w:rsidRDefault="00ED6AF7" w:rsidP="00ED6AF7">
      <w:pPr>
        <w:rPr>
          <w:rFonts w:ascii="Helvetica" w:hAnsi="Helvetica" w:cs="Helvetica"/>
          <w:kern w:val="0"/>
        </w:rPr>
      </w:pPr>
    </w:p>
    <w:p w14:paraId="16890302" w14:textId="77777777" w:rsidR="00895F5E" w:rsidRDefault="00895F5E">
      <w:pPr>
        <w:rPr>
          <w:rFonts w:ascii="Helvetica" w:hAnsi="Helvetica" w:cs="Helvetica"/>
          <w:kern w:val="0"/>
        </w:rPr>
      </w:pPr>
      <w:r>
        <w:rPr>
          <w:rFonts w:ascii="Helvetica" w:hAnsi="Helvetica" w:cs="Helvetica"/>
          <w:kern w:val="0"/>
        </w:rPr>
        <w:br w:type="page"/>
      </w:r>
    </w:p>
    <w:p w14:paraId="12428840" w14:textId="780297DD" w:rsidR="00945F29" w:rsidRDefault="00945F29" w:rsidP="005C47BE">
      <w:pPr>
        <w:rPr>
          <w:rFonts w:ascii="Helvetica" w:hAnsi="Helvetica" w:cs="Helvetica"/>
          <w:kern w:val="0"/>
        </w:rPr>
      </w:pPr>
      <w:r>
        <w:rPr>
          <w:rFonts w:ascii="Helvetica" w:hAnsi="Helvetica" w:cs="Helvetica"/>
          <w:kern w:val="0"/>
        </w:rPr>
        <w:lastRenderedPageBreak/>
        <w:t>HPSE</w:t>
      </w:r>
      <w:r w:rsidR="005C47BE">
        <w:rPr>
          <w:rFonts w:ascii="Helvetica" w:hAnsi="Helvetica" w:cs="Helvetica"/>
          <w:kern w:val="0"/>
        </w:rPr>
        <w:t xml:space="preserve"> (</w:t>
      </w:r>
      <w:proofErr w:type="spellStart"/>
      <w:r w:rsidR="005C47BE">
        <w:rPr>
          <w:rFonts w:ascii="Helvetica" w:hAnsi="Helvetica" w:cs="Helvetica"/>
          <w:kern w:val="0"/>
        </w:rPr>
        <w:t>Heparanase</w:t>
      </w:r>
      <w:proofErr w:type="spellEnd"/>
      <w:r w:rsidR="005C47BE">
        <w:rPr>
          <w:rFonts w:ascii="Helvetica" w:hAnsi="Helvetica" w:cs="Helvetica"/>
          <w:kern w:val="0"/>
        </w:rPr>
        <w:t>)</w:t>
      </w:r>
    </w:p>
    <w:p w14:paraId="1956E408" w14:textId="7AD8D61D" w:rsidR="00945F29" w:rsidRDefault="005C47BE" w:rsidP="0094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noProof/>
          <w:kern w:val="0"/>
        </w:rPr>
        <w:drawing>
          <wp:inline distT="0" distB="0" distL="0" distR="0" wp14:anchorId="6B9B080D" wp14:editId="0FEE3E71">
            <wp:extent cx="5910943" cy="4433209"/>
            <wp:effectExtent l="0" t="0" r="0" b="0"/>
            <wp:docPr id="1784335681" name="Picture 3"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35681" name="Picture 3" descr="A graph with red and blue dot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71516" cy="4478639"/>
                    </a:xfrm>
                    <a:prstGeom prst="rect">
                      <a:avLst/>
                    </a:prstGeom>
                  </pic:spPr>
                </pic:pic>
              </a:graphicData>
            </a:graphic>
          </wp:inline>
        </w:drawing>
      </w:r>
    </w:p>
    <w:p w14:paraId="54ABAF06" w14:textId="77777777" w:rsidR="00895F5E" w:rsidRDefault="00895F5E">
      <w:pPr>
        <w:rPr>
          <w:rFonts w:ascii="Helvetica" w:hAnsi="Helvetica" w:cs="Helvetica"/>
          <w:kern w:val="0"/>
        </w:rPr>
      </w:pPr>
      <w:r>
        <w:rPr>
          <w:rFonts w:ascii="Helvetica" w:hAnsi="Helvetica" w:cs="Helvetica"/>
          <w:kern w:val="0"/>
        </w:rPr>
        <w:br w:type="page"/>
      </w:r>
    </w:p>
    <w:p w14:paraId="535748EE" w14:textId="071F3E74" w:rsidR="00945F29" w:rsidRDefault="00945F29" w:rsidP="0094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lastRenderedPageBreak/>
        <w:t>ANGPT1</w:t>
      </w:r>
      <w:r w:rsidR="005C47BE">
        <w:rPr>
          <w:rFonts w:ascii="Helvetica" w:hAnsi="Helvetica" w:cs="Helvetica"/>
          <w:kern w:val="0"/>
        </w:rPr>
        <w:t xml:space="preserve"> (Angiopoietin-1)</w:t>
      </w:r>
    </w:p>
    <w:p w14:paraId="1D71B2F4" w14:textId="2FC6CCB5" w:rsidR="00945F29" w:rsidRDefault="005C47BE" w:rsidP="0094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noProof/>
          <w:kern w:val="0"/>
        </w:rPr>
        <w:drawing>
          <wp:inline distT="0" distB="0" distL="0" distR="0" wp14:anchorId="78A7FC1D" wp14:editId="5ABCDE41">
            <wp:extent cx="6204858" cy="4653643"/>
            <wp:effectExtent l="0" t="0" r="5715" b="0"/>
            <wp:docPr id="496755976" name="Picture 4"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55976" name="Picture 4" descr="A graph with red and blue dot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237867" cy="4678400"/>
                    </a:xfrm>
                    <a:prstGeom prst="rect">
                      <a:avLst/>
                    </a:prstGeom>
                  </pic:spPr>
                </pic:pic>
              </a:graphicData>
            </a:graphic>
          </wp:inline>
        </w:drawing>
      </w:r>
    </w:p>
    <w:p w14:paraId="71C900DF" w14:textId="77777777" w:rsidR="00895F5E" w:rsidRDefault="00895F5E">
      <w:pPr>
        <w:rPr>
          <w:rFonts w:ascii="Helvetica" w:hAnsi="Helvetica" w:cs="Helvetica"/>
          <w:kern w:val="0"/>
        </w:rPr>
      </w:pPr>
      <w:r>
        <w:rPr>
          <w:rFonts w:ascii="Helvetica" w:hAnsi="Helvetica" w:cs="Helvetica"/>
          <w:kern w:val="0"/>
        </w:rPr>
        <w:br w:type="page"/>
      </w:r>
    </w:p>
    <w:p w14:paraId="6F5567AF" w14:textId="214511CF" w:rsidR="005C47BE" w:rsidRDefault="00945F29" w:rsidP="00945F29">
      <w:pPr>
        <w:rPr>
          <w:rFonts w:ascii="Helvetica" w:hAnsi="Helvetica" w:cs="Helvetica"/>
          <w:kern w:val="0"/>
        </w:rPr>
      </w:pPr>
      <w:r>
        <w:rPr>
          <w:rFonts w:ascii="Helvetica" w:hAnsi="Helvetica" w:cs="Helvetica"/>
          <w:kern w:val="0"/>
        </w:rPr>
        <w:lastRenderedPageBreak/>
        <w:t>ITGA2B</w:t>
      </w:r>
      <w:r w:rsidR="005C47BE">
        <w:rPr>
          <w:rFonts w:ascii="Helvetica" w:hAnsi="Helvetica" w:cs="Helvetica"/>
          <w:kern w:val="0"/>
        </w:rPr>
        <w:t xml:space="preserve"> (Integrin Subunit Alpha 2b)</w:t>
      </w:r>
    </w:p>
    <w:p w14:paraId="18F3E6E2" w14:textId="10B79ED7" w:rsidR="00304CCA" w:rsidRDefault="005C47BE" w:rsidP="00945F29">
      <w:r>
        <w:rPr>
          <w:noProof/>
        </w:rPr>
        <w:drawing>
          <wp:inline distT="0" distB="0" distL="0" distR="0" wp14:anchorId="52C4A7D7" wp14:editId="5BDB4CD4">
            <wp:extent cx="6248400" cy="4686300"/>
            <wp:effectExtent l="0" t="0" r="0" b="0"/>
            <wp:docPr id="1885339563" name="Picture 5"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39563" name="Picture 5" descr="A graph with red and blue dot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278600" cy="4708950"/>
                    </a:xfrm>
                    <a:prstGeom prst="rect">
                      <a:avLst/>
                    </a:prstGeom>
                  </pic:spPr>
                </pic:pic>
              </a:graphicData>
            </a:graphic>
          </wp:inline>
        </w:drawing>
      </w:r>
    </w:p>
    <w:sectPr w:rsidR="00304CCA" w:rsidSect="00671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29"/>
    <w:rsid w:val="000D2DCD"/>
    <w:rsid w:val="000D6928"/>
    <w:rsid w:val="001235DD"/>
    <w:rsid w:val="00144025"/>
    <w:rsid w:val="002E2F72"/>
    <w:rsid w:val="00304CCA"/>
    <w:rsid w:val="00346793"/>
    <w:rsid w:val="003A0C09"/>
    <w:rsid w:val="003D16D4"/>
    <w:rsid w:val="005C47BE"/>
    <w:rsid w:val="00671504"/>
    <w:rsid w:val="00754E54"/>
    <w:rsid w:val="007B14EB"/>
    <w:rsid w:val="007D25FD"/>
    <w:rsid w:val="008845B0"/>
    <w:rsid w:val="00895F5E"/>
    <w:rsid w:val="00945F29"/>
    <w:rsid w:val="00975B6A"/>
    <w:rsid w:val="009B64EF"/>
    <w:rsid w:val="00A554DB"/>
    <w:rsid w:val="00CF0EAC"/>
    <w:rsid w:val="00CF1894"/>
    <w:rsid w:val="00DA41A9"/>
    <w:rsid w:val="00E47263"/>
    <w:rsid w:val="00ED6AF7"/>
    <w:rsid w:val="00EF0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26D76"/>
  <w14:defaultImageDpi w14:val="32767"/>
  <w15:chartTrackingRefBased/>
  <w15:docId w15:val="{E700C65F-03B8-8E40-AFDD-FD8918E6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F29"/>
    <w:rPr>
      <w:rFonts w:eastAsiaTheme="majorEastAsia" w:cstheme="majorBidi"/>
      <w:color w:val="272727" w:themeColor="text1" w:themeTint="D8"/>
    </w:rPr>
  </w:style>
  <w:style w:type="paragraph" w:styleId="Title">
    <w:name w:val="Title"/>
    <w:basedOn w:val="Normal"/>
    <w:next w:val="Normal"/>
    <w:link w:val="TitleChar"/>
    <w:uiPriority w:val="10"/>
    <w:qFormat/>
    <w:rsid w:val="00945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F29"/>
    <w:pPr>
      <w:spacing w:before="160"/>
      <w:jc w:val="center"/>
    </w:pPr>
    <w:rPr>
      <w:i/>
      <w:iCs/>
      <w:color w:val="404040" w:themeColor="text1" w:themeTint="BF"/>
    </w:rPr>
  </w:style>
  <w:style w:type="character" w:customStyle="1" w:styleId="QuoteChar">
    <w:name w:val="Quote Char"/>
    <w:basedOn w:val="DefaultParagraphFont"/>
    <w:link w:val="Quote"/>
    <w:uiPriority w:val="29"/>
    <w:rsid w:val="00945F29"/>
    <w:rPr>
      <w:i/>
      <w:iCs/>
      <w:color w:val="404040" w:themeColor="text1" w:themeTint="BF"/>
    </w:rPr>
  </w:style>
  <w:style w:type="paragraph" w:styleId="ListParagraph">
    <w:name w:val="List Paragraph"/>
    <w:basedOn w:val="Normal"/>
    <w:uiPriority w:val="34"/>
    <w:qFormat/>
    <w:rsid w:val="00945F29"/>
    <w:pPr>
      <w:ind w:left="720"/>
      <w:contextualSpacing/>
    </w:pPr>
  </w:style>
  <w:style w:type="character" w:styleId="IntenseEmphasis">
    <w:name w:val="Intense Emphasis"/>
    <w:basedOn w:val="DefaultParagraphFont"/>
    <w:uiPriority w:val="21"/>
    <w:qFormat/>
    <w:rsid w:val="00945F29"/>
    <w:rPr>
      <w:i/>
      <w:iCs/>
      <w:color w:val="0F4761" w:themeColor="accent1" w:themeShade="BF"/>
    </w:rPr>
  </w:style>
  <w:style w:type="paragraph" w:styleId="IntenseQuote">
    <w:name w:val="Intense Quote"/>
    <w:basedOn w:val="Normal"/>
    <w:next w:val="Normal"/>
    <w:link w:val="IntenseQuoteChar"/>
    <w:uiPriority w:val="30"/>
    <w:qFormat/>
    <w:rsid w:val="00945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F29"/>
    <w:rPr>
      <w:i/>
      <w:iCs/>
      <w:color w:val="0F4761" w:themeColor="accent1" w:themeShade="BF"/>
    </w:rPr>
  </w:style>
  <w:style w:type="character" w:styleId="IntenseReference">
    <w:name w:val="Intense Reference"/>
    <w:basedOn w:val="DefaultParagraphFont"/>
    <w:uiPriority w:val="32"/>
    <w:qFormat/>
    <w:rsid w:val="00945F29"/>
    <w:rPr>
      <w:b/>
      <w:bCs/>
      <w:smallCaps/>
      <w:color w:val="0F4761" w:themeColor="accent1" w:themeShade="BF"/>
      <w:spacing w:val="5"/>
    </w:rPr>
  </w:style>
  <w:style w:type="table" w:styleId="TableGrid">
    <w:name w:val="Table Grid"/>
    <w:basedOn w:val="TableNormal"/>
    <w:uiPriority w:val="39"/>
    <w:rsid w:val="00ED6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81185">
      <w:bodyDiv w:val="1"/>
      <w:marLeft w:val="0"/>
      <w:marRight w:val="0"/>
      <w:marTop w:val="0"/>
      <w:marBottom w:val="0"/>
      <w:divBdr>
        <w:top w:val="none" w:sz="0" w:space="0" w:color="auto"/>
        <w:left w:val="none" w:sz="0" w:space="0" w:color="auto"/>
        <w:bottom w:val="none" w:sz="0" w:space="0" w:color="auto"/>
        <w:right w:val="none" w:sz="0" w:space="0" w:color="auto"/>
      </w:divBdr>
      <w:divsChild>
        <w:div w:id="1755588227">
          <w:marLeft w:val="0"/>
          <w:marRight w:val="0"/>
          <w:marTop w:val="0"/>
          <w:marBottom w:val="0"/>
          <w:divBdr>
            <w:top w:val="none" w:sz="0" w:space="0" w:color="auto"/>
            <w:left w:val="none" w:sz="0" w:space="0" w:color="auto"/>
            <w:bottom w:val="none" w:sz="0" w:space="0" w:color="auto"/>
            <w:right w:val="none" w:sz="0" w:space="0" w:color="auto"/>
          </w:divBdr>
          <w:divsChild>
            <w:div w:id="292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5938">
      <w:bodyDiv w:val="1"/>
      <w:marLeft w:val="0"/>
      <w:marRight w:val="0"/>
      <w:marTop w:val="0"/>
      <w:marBottom w:val="0"/>
      <w:divBdr>
        <w:top w:val="none" w:sz="0" w:space="0" w:color="auto"/>
        <w:left w:val="none" w:sz="0" w:space="0" w:color="auto"/>
        <w:bottom w:val="none" w:sz="0" w:space="0" w:color="auto"/>
        <w:right w:val="none" w:sz="0" w:space="0" w:color="auto"/>
      </w:divBdr>
      <w:divsChild>
        <w:div w:id="814570580">
          <w:marLeft w:val="0"/>
          <w:marRight w:val="0"/>
          <w:marTop w:val="0"/>
          <w:marBottom w:val="0"/>
          <w:divBdr>
            <w:top w:val="none" w:sz="0" w:space="0" w:color="auto"/>
            <w:left w:val="none" w:sz="0" w:space="0" w:color="auto"/>
            <w:bottom w:val="none" w:sz="0" w:space="0" w:color="auto"/>
            <w:right w:val="none" w:sz="0" w:space="0" w:color="auto"/>
          </w:divBdr>
          <w:divsChild>
            <w:div w:id="1843932557">
              <w:marLeft w:val="0"/>
              <w:marRight w:val="0"/>
              <w:marTop w:val="0"/>
              <w:marBottom w:val="0"/>
              <w:divBdr>
                <w:top w:val="none" w:sz="0" w:space="0" w:color="auto"/>
                <w:left w:val="none" w:sz="0" w:space="0" w:color="auto"/>
                <w:bottom w:val="none" w:sz="0" w:space="0" w:color="auto"/>
                <w:right w:val="none" w:sz="0" w:space="0" w:color="auto"/>
              </w:divBdr>
            </w:div>
            <w:div w:id="575288544">
              <w:marLeft w:val="0"/>
              <w:marRight w:val="0"/>
              <w:marTop w:val="0"/>
              <w:marBottom w:val="0"/>
              <w:divBdr>
                <w:top w:val="none" w:sz="0" w:space="0" w:color="auto"/>
                <w:left w:val="none" w:sz="0" w:space="0" w:color="auto"/>
                <w:bottom w:val="none" w:sz="0" w:space="0" w:color="auto"/>
                <w:right w:val="none" w:sz="0" w:space="0" w:color="auto"/>
              </w:divBdr>
            </w:div>
            <w:div w:id="439305197">
              <w:marLeft w:val="0"/>
              <w:marRight w:val="0"/>
              <w:marTop w:val="0"/>
              <w:marBottom w:val="0"/>
              <w:divBdr>
                <w:top w:val="none" w:sz="0" w:space="0" w:color="auto"/>
                <w:left w:val="none" w:sz="0" w:space="0" w:color="auto"/>
                <w:bottom w:val="none" w:sz="0" w:space="0" w:color="auto"/>
                <w:right w:val="none" w:sz="0" w:space="0" w:color="auto"/>
              </w:divBdr>
            </w:div>
            <w:div w:id="63796627">
              <w:marLeft w:val="0"/>
              <w:marRight w:val="0"/>
              <w:marTop w:val="0"/>
              <w:marBottom w:val="0"/>
              <w:divBdr>
                <w:top w:val="none" w:sz="0" w:space="0" w:color="auto"/>
                <w:left w:val="none" w:sz="0" w:space="0" w:color="auto"/>
                <w:bottom w:val="none" w:sz="0" w:space="0" w:color="auto"/>
                <w:right w:val="none" w:sz="0" w:space="0" w:color="auto"/>
              </w:divBdr>
            </w:div>
            <w:div w:id="1085151174">
              <w:marLeft w:val="0"/>
              <w:marRight w:val="0"/>
              <w:marTop w:val="0"/>
              <w:marBottom w:val="0"/>
              <w:divBdr>
                <w:top w:val="none" w:sz="0" w:space="0" w:color="auto"/>
                <w:left w:val="none" w:sz="0" w:space="0" w:color="auto"/>
                <w:bottom w:val="none" w:sz="0" w:space="0" w:color="auto"/>
                <w:right w:val="none" w:sz="0" w:space="0" w:color="auto"/>
              </w:divBdr>
            </w:div>
            <w:div w:id="311756968">
              <w:marLeft w:val="0"/>
              <w:marRight w:val="0"/>
              <w:marTop w:val="0"/>
              <w:marBottom w:val="0"/>
              <w:divBdr>
                <w:top w:val="none" w:sz="0" w:space="0" w:color="auto"/>
                <w:left w:val="none" w:sz="0" w:space="0" w:color="auto"/>
                <w:bottom w:val="none" w:sz="0" w:space="0" w:color="auto"/>
                <w:right w:val="none" w:sz="0" w:space="0" w:color="auto"/>
              </w:divBdr>
            </w:div>
            <w:div w:id="591162991">
              <w:marLeft w:val="0"/>
              <w:marRight w:val="0"/>
              <w:marTop w:val="0"/>
              <w:marBottom w:val="0"/>
              <w:divBdr>
                <w:top w:val="none" w:sz="0" w:space="0" w:color="auto"/>
                <w:left w:val="none" w:sz="0" w:space="0" w:color="auto"/>
                <w:bottom w:val="none" w:sz="0" w:space="0" w:color="auto"/>
                <w:right w:val="none" w:sz="0" w:space="0" w:color="auto"/>
              </w:divBdr>
            </w:div>
            <w:div w:id="1286883974">
              <w:marLeft w:val="0"/>
              <w:marRight w:val="0"/>
              <w:marTop w:val="0"/>
              <w:marBottom w:val="0"/>
              <w:divBdr>
                <w:top w:val="none" w:sz="0" w:space="0" w:color="auto"/>
                <w:left w:val="none" w:sz="0" w:space="0" w:color="auto"/>
                <w:bottom w:val="none" w:sz="0" w:space="0" w:color="auto"/>
                <w:right w:val="none" w:sz="0" w:space="0" w:color="auto"/>
              </w:divBdr>
            </w:div>
            <w:div w:id="5939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3792">
      <w:bodyDiv w:val="1"/>
      <w:marLeft w:val="0"/>
      <w:marRight w:val="0"/>
      <w:marTop w:val="0"/>
      <w:marBottom w:val="0"/>
      <w:divBdr>
        <w:top w:val="none" w:sz="0" w:space="0" w:color="auto"/>
        <w:left w:val="none" w:sz="0" w:space="0" w:color="auto"/>
        <w:bottom w:val="none" w:sz="0" w:space="0" w:color="auto"/>
        <w:right w:val="none" w:sz="0" w:space="0" w:color="auto"/>
      </w:divBdr>
      <w:divsChild>
        <w:div w:id="1917736918">
          <w:marLeft w:val="0"/>
          <w:marRight w:val="0"/>
          <w:marTop w:val="0"/>
          <w:marBottom w:val="0"/>
          <w:divBdr>
            <w:top w:val="none" w:sz="0" w:space="0" w:color="auto"/>
            <w:left w:val="none" w:sz="0" w:space="0" w:color="auto"/>
            <w:bottom w:val="none" w:sz="0" w:space="0" w:color="auto"/>
            <w:right w:val="none" w:sz="0" w:space="0" w:color="auto"/>
          </w:divBdr>
          <w:divsChild>
            <w:div w:id="968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9460">
      <w:bodyDiv w:val="1"/>
      <w:marLeft w:val="0"/>
      <w:marRight w:val="0"/>
      <w:marTop w:val="0"/>
      <w:marBottom w:val="0"/>
      <w:divBdr>
        <w:top w:val="none" w:sz="0" w:space="0" w:color="auto"/>
        <w:left w:val="none" w:sz="0" w:space="0" w:color="auto"/>
        <w:bottom w:val="none" w:sz="0" w:space="0" w:color="auto"/>
        <w:right w:val="none" w:sz="0" w:space="0" w:color="auto"/>
      </w:divBdr>
      <w:divsChild>
        <w:div w:id="572199143">
          <w:marLeft w:val="0"/>
          <w:marRight w:val="0"/>
          <w:marTop w:val="0"/>
          <w:marBottom w:val="0"/>
          <w:divBdr>
            <w:top w:val="none" w:sz="0" w:space="0" w:color="auto"/>
            <w:left w:val="none" w:sz="0" w:space="0" w:color="auto"/>
            <w:bottom w:val="none" w:sz="0" w:space="0" w:color="auto"/>
            <w:right w:val="none" w:sz="0" w:space="0" w:color="auto"/>
          </w:divBdr>
          <w:divsChild>
            <w:div w:id="7867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Jackson (Student)</dc:creator>
  <cp:keywords/>
  <dc:description/>
  <cp:lastModifiedBy>Danny Jackson (Student)</cp:lastModifiedBy>
  <cp:revision>1</cp:revision>
  <dcterms:created xsi:type="dcterms:W3CDTF">2025-05-16T02:53:00Z</dcterms:created>
  <dcterms:modified xsi:type="dcterms:W3CDTF">2025-05-16T03:50:00Z</dcterms:modified>
</cp:coreProperties>
</file>