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from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19/03/2020</w:t>
      </w:r>
    </w:p>
    <w:p>
      <w:pPr>
        <w:pStyle w:val="Heading2"/>
      </w:pPr>
      <w:bookmarkStart w:id="20" w:name="mortality-models-from-covid-19"/>
      <w:r>
        <w:t xml:space="preserve">Mortality Models from COVID-19</w:t>
      </w:r>
      <w:bookmarkEnd w:id="20"/>
    </w:p>
    <w:p>
      <w:pPr>
        <w:pStyle w:val="FirstParagraph"/>
      </w:pPr>
      <w:r>
        <w:t xml:space="preserve">We would like to see what the mortality might be going forward. We can do a log transformation of the total deaths and regress against the Days since 10 deaths.</w:t>
      </w:r>
    </w:p>
    <w:p>
      <w:pPr>
        <w:pStyle w:val="TableCaption"/>
      </w:pPr>
      <w:r>
        <w:t xml:space="preserve">Table 1: Coefficients of linear regression models for log(DEATHS) against DAYS since 10 deaths.</w:t>
      </w:r>
    </w:p>
    <w:tbl>
      <w:tblPr>
        <w:tblStyle w:val="Table"/>
        <w:tblW w:type="pct" w:w="5000.0"/>
        <w:tblLook w:firstRow="1"/>
        <w:tblCaption w:val="Table 1: Coefficients of linear regression models for log(DEATHS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1.396</w:t>
            </w:r>
          </w:p>
        </w:tc>
        <w:tc>
          <w:p>
            <w:pPr>
              <w:pStyle w:val="Compact"/>
              <w:jc w:val="center"/>
            </w:pPr>
            <w:r>
              <w:t xml:space="preserve">0.05204</w:t>
            </w:r>
          </w:p>
        </w:tc>
        <w:tc>
          <w:p>
            <w:pPr>
              <w:pStyle w:val="Compact"/>
              <w:jc w:val="center"/>
            </w:pPr>
            <w:r>
              <w:t xml:space="preserve">26.84</w:t>
            </w:r>
          </w:p>
        </w:tc>
        <w:tc>
          <w:p>
            <w:pPr>
              <w:pStyle w:val="Compact"/>
              <w:jc w:val="center"/>
            </w:pPr>
            <w:r>
              <w:t xml:space="preserve">3.702e-17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0.08762</w:t>
            </w:r>
          </w:p>
        </w:tc>
        <w:tc>
          <w:p>
            <w:pPr>
              <w:pStyle w:val="Compact"/>
              <w:jc w:val="center"/>
            </w:pPr>
            <w:r>
              <w:t xml:space="preserve">0.004242</w:t>
            </w:r>
          </w:p>
        </w:tc>
        <w:tc>
          <w:p>
            <w:pPr>
              <w:pStyle w:val="Compact"/>
              <w:jc w:val="center"/>
            </w:pPr>
            <w:r>
              <w:t xml:space="preserve">20.66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1.164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30.63</w:t>
            </w:r>
          </w:p>
        </w:tc>
        <w:tc>
          <w:p>
            <w:pPr>
              <w:pStyle w:val="Compact"/>
              <w:jc w:val="center"/>
            </w:pPr>
            <w:r>
              <w:t xml:space="preserve">3.227e-11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96.73</w:t>
            </w:r>
          </w:p>
        </w:tc>
        <w:tc>
          <w:p>
            <w:pPr>
              <w:pStyle w:val="Compact"/>
              <w:jc w:val="center"/>
            </w:pPr>
            <w:r>
              <w:t xml:space="preserve">0.0001069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1.025</w:t>
            </w:r>
          </w:p>
        </w:tc>
        <w:tc>
          <w:p>
            <w:pPr>
              <w:pStyle w:val="Compact"/>
              <w:jc w:val="center"/>
            </w:pPr>
            <w:r>
              <w:t xml:space="preserve">0.0296</w:t>
            </w:r>
          </w:p>
        </w:tc>
        <w:tc>
          <w:p>
            <w:pPr>
              <w:pStyle w:val="Compact"/>
              <w:jc w:val="center"/>
            </w:pPr>
            <w:r>
              <w:t xml:space="preserve">34.62</w:t>
            </w:r>
          </w:p>
        </w:tc>
        <w:tc>
          <w:p>
            <w:pPr>
              <w:pStyle w:val="Compact"/>
              <w:jc w:val="center"/>
            </w:pPr>
            <w:r>
              <w:t xml:space="preserve">2.522e-19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0.1204</w:t>
            </w:r>
          </w:p>
        </w:tc>
        <w:tc>
          <w:p>
            <w:pPr>
              <w:pStyle w:val="Compact"/>
              <w:jc w:val="center"/>
            </w:pPr>
            <w:r>
              <w:t xml:space="preserve">0.002413</w:t>
            </w:r>
          </w:p>
        </w:tc>
        <w:tc>
          <w:p>
            <w:pPr>
              <w:pStyle w:val="Compact"/>
              <w:jc w:val="center"/>
            </w:pPr>
            <w:r>
              <w:t xml:space="preserve">49.92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1.143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45.69</w:t>
            </w:r>
          </w:p>
        </w:tc>
        <w:tc>
          <w:p>
            <w:pPr>
              <w:pStyle w:val="Compact"/>
              <w:jc w:val="center"/>
            </w:pPr>
            <w:r>
              <w:t xml:space="preserve">6.285e-10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0.9483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1.214e-05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55.26</w:t>
            </w:r>
          </w:p>
        </w:tc>
        <w:tc>
          <w:p>
            <w:pPr>
              <w:pStyle w:val="Compact"/>
              <w:jc w:val="center"/>
            </w:pPr>
            <w:r>
              <w:t xml:space="preserve">8.223e-17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2: Fit statistics of linear regression models for log(DEATHS) against DAYS since 10 deaths.</w:t>
      </w:r>
    </w:p>
    <w:tbl>
      <w:tblPr>
        <w:tblStyle w:val="Table"/>
        <w:tblW w:type="pct" w:w="4999.999999999999"/>
        <w:tblLook w:firstRow="1"/>
        <w:tblCaption w:val="Table 2: Fit statistics of linear regression models for log(DEATHS) against DAYS since 10 death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0.9552</w:t>
            </w:r>
          </w:p>
        </w:tc>
        <w:tc>
          <w:p>
            <w:pPr>
              <w:pStyle w:val="Compact"/>
              <w:jc w:val="center"/>
            </w:pPr>
            <w:r>
              <w:t xml:space="preserve">0.953</w:t>
            </w:r>
          </w:p>
        </w:tc>
        <w:tc>
          <w:p>
            <w:pPr>
              <w:pStyle w:val="Compact"/>
              <w:jc w:val="center"/>
            </w:pPr>
            <w:r>
              <w:t xml:space="preserve">0.1262</w:t>
            </w:r>
          </w:p>
        </w:tc>
        <w:tc>
          <w:p>
            <w:pPr>
              <w:pStyle w:val="Compact"/>
              <w:jc w:val="center"/>
            </w:pPr>
            <w:r>
              <w:t xml:space="preserve">426.7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-24.73</w:t>
            </w:r>
          </w:p>
        </w:tc>
        <w:tc>
          <w:p>
            <w:pPr>
              <w:pStyle w:val="Compact"/>
              <w:jc w:val="center"/>
            </w:pPr>
            <w:r>
              <w:t xml:space="preserve">-21.46</w:t>
            </w:r>
          </w:p>
        </w:tc>
        <w:tc>
          <w:p>
            <w:pPr>
              <w:pStyle w:val="Compact"/>
              <w:jc w:val="center"/>
            </w:pPr>
            <w:r>
              <w:t xml:space="preserve">0.3186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0.992</w:t>
            </w:r>
          </w:p>
        </w:tc>
        <w:tc>
          <w:p>
            <w:pPr>
              <w:pStyle w:val="Compact"/>
              <w:jc w:val="center"/>
            </w:pPr>
            <w:r>
              <w:t xml:space="preserve">0.9916</w:t>
            </w:r>
          </w:p>
        </w:tc>
        <w:tc>
          <w:p>
            <w:pPr>
              <w:pStyle w:val="Compact"/>
              <w:jc w:val="center"/>
            </w:pPr>
            <w:r>
              <w:t xml:space="preserve">0.0718</w:t>
            </w:r>
          </w:p>
        </w:tc>
        <w:tc>
          <w:p>
            <w:pPr>
              <w:pStyle w:val="Compact"/>
              <w:jc w:val="center"/>
            </w:pPr>
            <w:r>
              <w:t xml:space="preserve">2492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p>
            <w:pPr>
              <w:pStyle w:val="Compact"/>
              <w:jc w:val="center"/>
            </w:pPr>
            <w:r>
              <w:t xml:space="preserve">-49.55</w:t>
            </w:r>
          </w:p>
        </w:tc>
        <w:tc>
          <w:p>
            <w:pPr>
              <w:pStyle w:val="Compact"/>
              <w:jc w:val="center"/>
            </w:pPr>
            <w:r>
              <w:t xml:space="preserve">-46.28</w:t>
            </w:r>
          </w:p>
        </w:tc>
        <w:tc>
          <w:p>
            <w:pPr>
              <w:pStyle w:val="Compact"/>
              <w:jc w:val="center"/>
            </w:pPr>
            <w:r>
              <w:t xml:space="preserve">0.1031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3: Coefficients of linear regression models for log(DEATHS_PER_CAPITA) against Days since 10 deaths.</w:t>
      </w:r>
    </w:p>
    <w:tbl>
      <w:tblPr>
        <w:tblStyle w:val="Table"/>
        <w:tblW w:type="pct" w:w="5000.0"/>
        <w:tblLook w:firstRow="1"/>
        <w:tblCaption w:val="Table 3: Coefficients of linear regression models for log(DEATHS_PER_CAPITA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-2.747</w:t>
            </w:r>
          </w:p>
        </w:tc>
        <w:tc>
          <w:p>
            <w:pPr>
              <w:pStyle w:val="Compact"/>
              <w:jc w:val="center"/>
            </w:pPr>
            <w:r>
              <w:t xml:space="preserve">0.05204</w:t>
            </w:r>
          </w:p>
        </w:tc>
        <w:tc>
          <w:p>
            <w:pPr>
              <w:pStyle w:val="Compact"/>
              <w:jc w:val="center"/>
            </w:pPr>
            <w:r>
              <w:t xml:space="preserve">-52.8</w:t>
            </w:r>
          </w:p>
        </w:tc>
        <w:tc>
          <w:p>
            <w:pPr>
              <w:pStyle w:val="Compact"/>
              <w:jc w:val="center"/>
            </w:pPr>
            <w:r>
              <w:t xml:space="preserve">5.945e-23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0.08762</w:t>
            </w:r>
          </w:p>
        </w:tc>
        <w:tc>
          <w:p>
            <w:pPr>
              <w:pStyle w:val="Compact"/>
              <w:jc w:val="center"/>
            </w:pPr>
            <w:r>
              <w:t xml:space="preserve">0.004242</w:t>
            </w:r>
          </w:p>
        </w:tc>
        <w:tc>
          <w:p>
            <w:pPr>
              <w:pStyle w:val="Compact"/>
              <w:jc w:val="center"/>
            </w:pPr>
            <w:r>
              <w:t xml:space="preserve">20.66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-1.757</w:t>
            </w:r>
          </w:p>
        </w:tc>
        <w:tc>
          <w:p>
            <w:pPr>
              <w:pStyle w:val="Compact"/>
              <w:jc w:val="center"/>
            </w:pPr>
            <w:r>
              <w:t xml:space="preserve">0.0296</w:t>
            </w:r>
          </w:p>
        </w:tc>
        <w:tc>
          <w:p>
            <w:pPr>
              <w:pStyle w:val="Compact"/>
              <w:jc w:val="center"/>
            </w:pPr>
            <w:r>
              <w:t xml:space="preserve">-59.34</w:t>
            </w:r>
          </w:p>
        </w:tc>
        <w:tc>
          <w:p>
            <w:pPr>
              <w:pStyle w:val="Compact"/>
              <w:jc w:val="center"/>
            </w:pPr>
            <w:r>
              <w:t xml:space="preserve">5.832e-24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0.1204</w:t>
            </w:r>
          </w:p>
        </w:tc>
        <w:tc>
          <w:p>
            <w:pPr>
              <w:pStyle w:val="Compact"/>
              <w:jc w:val="center"/>
            </w:pPr>
            <w:r>
              <w:t xml:space="preserve">0.002413</w:t>
            </w:r>
          </w:p>
        </w:tc>
        <w:tc>
          <w:p>
            <w:pPr>
              <w:pStyle w:val="Compact"/>
              <w:jc w:val="center"/>
            </w:pPr>
            <w:r>
              <w:t xml:space="preserve">49.92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log(DEATHS) against DAYS since 10 deaths.</w:t>
      </w:r>
    </w:p>
    <w:tbl>
      <w:tblPr>
        <w:tblStyle w:val="Table"/>
        <w:tblW w:type="pct" w:w="4999.999999999999"/>
        <w:tblLook w:firstRow="1"/>
        <w:tblCaption w:val="Table 4: Fit statistics of linear regression models for log(DEATHS) against DAYS since 10 death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0.9552</w:t>
            </w:r>
          </w:p>
        </w:tc>
        <w:tc>
          <w:p>
            <w:pPr>
              <w:pStyle w:val="Compact"/>
              <w:jc w:val="center"/>
            </w:pPr>
            <w:r>
              <w:t xml:space="preserve">0.953</w:t>
            </w:r>
          </w:p>
        </w:tc>
        <w:tc>
          <w:p>
            <w:pPr>
              <w:pStyle w:val="Compact"/>
              <w:jc w:val="center"/>
            </w:pPr>
            <w:r>
              <w:t xml:space="preserve">0.1262</w:t>
            </w:r>
          </w:p>
        </w:tc>
        <w:tc>
          <w:p>
            <w:pPr>
              <w:pStyle w:val="Compact"/>
              <w:jc w:val="center"/>
            </w:pPr>
            <w:r>
              <w:t xml:space="preserve">426.7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-24.73</w:t>
            </w:r>
          </w:p>
        </w:tc>
        <w:tc>
          <w:p>
            <w:pPr>
              <w:pStyle w:val="Compact"/>
              <w:jc w:val="center"/>
            </w:pPr>
            <w:r>
              <w:t xml:space="preserve">-21.46</w:t>
            </w:r>
          </w:p>
        </w:tc>
        <w:tc>
          <w:p>
            <w:pPr>
              <w:pStyle w:val="Compact"/>
              <w:jc w:val="center"/>
            </w:pPr>
            <w:r>
              <w:t xml:space="preserve">0.3186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0.992</w:t>
            </w:r>
          </w:p>
        </w:tc>
        <w:tc>
          <w:p>
            <w:pPr>
              <w:pStyle w:val="Compact"/>
              <w:jc w:val="center"/>
            </w:pPr>
            <w:r>
              <w:t xml:space="preserve">0.9916</w:t>
            </w:r>
          </w:p>
        </w:tc>
        <w:tc>
          <w:p>
            <w:pPr>
              <w:pStyle w:val="Compact"/>
              <w:jc w:val="center"/>
            </w:pPr>
            <w:r>
              <w:t xml:space="preserve">0.0718</w:t>
            </w:r>
          </w:p>
        </w:tc>
        <w:tc>
          <w:p>
            <w:pPr>
              <w:pStyle w:val="Compact"/>
              <w:jc w:val="center"/>
            </w:pPr>
            <w:r>
              <w:t xml:space="preserve">2492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p>
            <w:pPr>
              <w:pStyle w:val="Compact"/>
              <w:jc w:val="center"/>
            </w:pPr>
            <w:r>
              <w:t xml:space="preserve">-49.55</w:t>
            </w:r>
          </w:p>
        </w:tc>
        <w:tc>
          <w:p>
            <w:pPr>
              <w:pStyle w:val="Compact"/>
              <w:jc w:val="center"/>
            </w:pPr>
            <w:r>
              <w:t xml:space="preserve">-46.28</w:t>
            </w:r>
          </w:p>
        </w:tc>
        <w:tc>
          <w:p>
            <w:pPr>
              <w:pStyle w:val="Compact"/>
              <w:jc w:val="center"/>
            </w:pPr>
            <w:r>
              <w:t xml:space="preserve">0.1031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5: Coefficients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5: Coefficients of linear regression models for log(CASES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2.95</w:t>
            </w:r>
          </w:p>
        </w:tc>
        <w:tc>
          <w:p>
            <w:pPr>
              <w:pStyle w:val="Compact"/>
              <w:jc w:val="center"/>
            </w:pPr>
            <w:r>
              <w:t xml:space="preserve">0.06857</w:t>
            </w:r>
          </w:p>
        </w:tc>
        <w:tc>
          <w:p>
            <w:pPr>
              <w:pStyle w:val="Compact"/>
              <w:jc w:val="center"/>
            </w:pPr>
            <w:r>
              <w:t xml:space="preserve">43.03</w:t>
            </w:r>
          </w:p>
        </w:tc>
        <w:tc>
          <w:p>
            <w:pPr>
              <w:pStyle w:val="Compact"/>
              <w:jc w:val="center"/>
            </w:pPr>
            <w:r>
              <w:t xml:space="preserve">3.446e-21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0.0945</w:t>
            </w:r>
          </w:p>
        </w:tc>
        <w:tc>
          <w:p>
            <w:pPr>
              <w:pStyle w:val="Compact"/>
              <w:jc w:val="center"/>
            </w:pPr>
            <w:r>
              <w:t xml:space="preserve">0.005589</w:t>
            </w:r>
          </w:p>
        </w:tc>
        <w:tc>
          <w:p>
            <w:pPr>
              <w:pStyle w:val="Compact"/>
              <w:jc w:val="center"/>
            </w:pPr>
            <w:r>
              <w:t xml:space="preserve">16.91</w:t>
            </w:r>
          </w:p>
        </w:tc>
        <w:tc>
          <w:p>
            <w:pPr>
              <w:pStyle w:val="Compact"/>
              <w:jc w:val="center"/>
            </w:pPr>
            <w:r>
              <w:t xml:space="preserve">2.595e-13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2.944</w:t>
            </w:r>
          </w:p>
        </w:tc>
        <w:tc>
          <w:p>
            <w:pPr>
              <w:pStyle w:val="Compact"/>
              <w:jc w:val="center"/>
            </w:pPr>
            <w:r>
              <w:t xml:space="preserve">0.02155</w:t>
            </w:r>
          </w:p>
        </w:tc>
        <w:tc>
          <w:p>
            <w:pPr>
              <w:pStyle w:val="Compact"/>
              <w:jc w:val="center"/>
            </w:pPr>
            <w:r>
              <w:t xml:space="preserve">136.6</w:t>
            </w:r>
          </w:p>
        </w:tc>
        <w:tc>
          <w:p>
            <w:pPr>
              <w:pStyle w:val="Compact"/>
              <w:jc w:val="center"/>
            </w:pPr>
            <w:r>
              <w:t xml:space="preserve">1.082e-17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0.0972</w:t>
            </w:r>
          </w:p>
        </w:tc>
        <w:tc>
          <w:p>
            <w:pPr>
              <w:pStyle w:val="Compact"/>
              <w:jc w:val="center"/>
            </w:pPr>
            <w:r>
              <w:t xml:space="preserve">0.003318</w:t>
            </w:r>
          </w:p>
        </w:tc>
        <w:tc>
          <w:p>
            <w:pPr>
              <w:pStyle w:val="Compact"/>
              <w:jc w:val="center"/>
            </w:pPr>
            <w:r>
              <w:t xml:space="preserve">29.29</w:t>
            </w:r>
          </w:p>
        </w:tc>
        <w:tc>
          <w:p>
            <w:pPr>
              <w:pStyle w:val="Compact"/>
              <w:jc w:val="center"/>
            </w:pPr>
            <w:r>
              <w:t xml:space="preserve">5.015e-11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3.694</w:t>
            </w:r>
          </w:p>
        </w:tc>
        <w:tc>
          <w:p>
            <w:pPr>
              <w:pStyle w:val="Compact"/>
              <w:jc w:val="center"/>
            </w:pPr>
            <w:r>
              <w:t xml:space="preserve">0.01045</w:t>
            </w:r>
          </w:p>
        </w:tc>
        <w:tc>
          <w:p>
            <w:pPr>
              <w:pStyle w:val="Compact"/>
              <w:jc w:val="center"/>
            </w:pPr>
            <w:r>
              <w:t xml:space="preserve">353.5</w:t>
            </w:r>
          </w:p>
        </w:tc>
        <w:tc>
          <w:p>
            <w:pPr>
              <w:pStyle w:val="Compact"/>
              <w:jc w:val="center"/>
            </w:pPr>
            <w:r>
              <w:t xml:space="preserve">8.005e-06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0.07628</w:t>
            </w:r>
          </w:p>
        </w:tc>
        <w:tc>
          <w:p>
            <w:pPr>
              <w:pStyle w:val="Compact"/>
              <w:jc w:val="center"/>
            </w:pPr>
            <w:r>
              <w:t xml:space="preserve">0.005586</w:t>
            </w:r>
          </w:p>
        </w:tc>
        <w:tc>
          <w:p>
            <w:pPr>
              <w:pStyle w:val="Compact"/>
              <w:jc w:val="center"/>
            </w:pPr>
            <w:r>
              <w:t xml:space="preserve">13.66</w:t>
            </w:r>
          </w:p>
        </w:tc>
        <w:tc>
          <w:p>
            <w:pPr>
              <w:pStyle w:val="Compact"/>
              <w:jc w:val="center"/>
            </w:pPr>
            <w:r>
              <w:t xml:space="preserve">0.00532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2.675</w:t>
            </w:r>
          </w:p>
        </w:tc>
        <w:tc>
          <w:p>
            <w:pPr>
              <w:pStyle w:val="Compact"/>
              <w:jc w:val="center"/>
            </w:pPr>
            <w:r>
              <w:t xml:space="preserve">0.03486</w:t>
            </w:r>
          </w:p>
        </w:tc>
        <w:tc>
          <w:p>
            <w:pPr>
              <w:pStyle w:val="Compact"/>
              <w:jc w:val="center"/>
            </w:pPr>
            <w:r>
              <w:t xml:space="preserve">76.74</w:t>
            </w:r>
          </w:p>
        </w:tc>
        <w:tc>
          <w:p>
            <w:pPr>
              <w:pStyle w:val="Compact"/>
              <w:jc w:val="center"/>
            </w:pPr>
            <w:r>
              <w:t xml:space="preserve">3.483e-26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0.09264</w:t>
            </w:r>
          </w:p>
        </w:tc>
        <w:tc>
          <w:p>
            <w:pPr>
              <w:pStyle w:val="Compact"/>
              <w:jc w:val="center"/>
            </w:pPr>
            <w:r>
              <w:t xml:space="preserve">0.002842</w:t>
            </w:r>
          </w:p>
        </w:tc>
        <w:tc>
          <w:p>
            <w:pPr>
              <w:pStyle w:val="Compact"/>
              <w:jc w:val="center"/>
            </w:pPr>
            <w:r>
              <w:t xml:space="preserve">32.6</w:t>
            </w:r>
          </w:p>
        </w:tc>
        <w:tc>
          <w:p>
            <w:pPr>
              <w:pStyle w:val="Compact"/>
              <w:jc w:val="center"/>
            </w:pPr>
            <w:r>
              <w:t xml:space="preserve">8.235e-19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2.779</w:t>
            </w:r>
          </w:p>
        </w:tc>
        <w:tc>
          <w:p>
            <w:pPr>
              <w:pStyle w:val="Compact"/>
              <w:jc w:val="center"/>
            </w:pPr>
            <w:r>
              <w:t xml:space="preserve">0.01211</w:t>
            </w:r>
          </w:p>
        </w:tc>
        <w:tc>
          <w:p>
            <w:pPr>
              <w:pStyle w:val="Compact"/>
              <w:jc w:val="center"/>
            </w:pPr>
            <w:r>
              <w:t xml:space="preserve">229.4</w:t>
            </w:r>
          </w:p>
        </w:tc>
        <w:tc>
          <w:p>
            <w:pPr>
              <w:pStyle w:val="Compact"/>
              <w:jc w:val="center"/>
            </w:pPr>
            <w:r>
              <w:t xml:space="preserve">7.889e-15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0.02239</w:t>
            </w:r>
          </w:p>
        </w:tc>
        <w:tc>
          <w:p>
            <w:pPr>
              <w:pStyle w:val="Compact"/>
              <w:jc w:val="center"/>
            </w:pPr>
            <w:r>
              <w:t xml:space="preserve">0.002545</w:t>
            </w:r>
          </w:p>
        </w:tc>
        <w:tc>
          <w:p>
            <w:pPr>
              <w:pStyle w:val="Compact"/>
              <w:jc w:val="center"/>
            </w:pPr>
            <w:r>
              <w:t xml:space="preserve">8.801</w:t>
            </w:r>
          </w:p>
        </w:tc>
        <w:tc>
          <w:p>
            <w:pPr>
              <w:pStyle w:val="Compact"/>
              <w:jc w:val="center"/>
            </w:pPr>
            <w:r>
              <w:t xml:space="preserve">4.933e-05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2.786</w:t>
            </w:r>
          </w:p>
        </w:tc>
        <w:tc>
          <w:p>
            <w:pPr>
              <w:pStyle w:val="Compact"/>
              <w:jc w:val="center"/>
            </w:pPr>
            <w:r>
              <w:t xml:space="preserve">0.02758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1.804e-09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0.1057</w:t>
            </w:r>
          </w:p>
        </w:tc>
        <w:tc>
          <w:p>
            <w:pPr>
              <w:pStyle w:val="Compact"/>
              <w:jc w:val="center"/>
            </w:pPr>
            <w:r>
              <w:t xml:space="preserve">0.007649</w:t>
            </w:r>
          </w:p>
        </w:tc>
        <w:tc>
          <w:p>
            <w:pPr>
              <w:pStyle w:val="Compact"/>
              <w:jc w:val="center"/>
            </w:pPr>
            <w:r>
              <w:t xml:space="preserve">13.82</w:t>
            </w:r>
          </w:p>
        </w:tc>
        <w:tc>
          <w:p>
            <w:pPr>
              <w:pStyle w:val="Compact"/>
              <w:jc w:val="center"/>
            </w:pPr>
            <w:r>
              <w:t xml:space="preserve">3.561e-05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2.257</w:t>
            </w:r>
          </w:p>
        </w:tc>
        <w:tc>
          <w:p>
            <w:pPr>
              <w:pStyle w:val="Compact"/>
              <w:jc w:val="center"/>
            </w:pPr>
            <w:r>
              <w:t xml:space="preserve">0.0125</w:t>
            </w:r>
          </w:p>
        </w:tc>
        <w:tc>
          <w:p>
            <w:pPr>
              <w:pStyle w:val="Compact"/>
              <w:jc w:val="center"/>
            </w:pPr>
            <w:r>
              <w:t xml:space="preserve">180.5</w:t>
            </w:r>
          </w:p>
        </w:tc>
        <w:tc>
          <w:p>
            <w:pPr>
              <w:pStyle w:val="Compact"/>
              <w:jc w:val="center"/>
            </w:pPr>
            <w:r>
              <w:t xml:space="preserve">1.741e-23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0.1208</w:t>
            </w:r>
          </w:p>
        </w:tc>
        <w:tc>
          <w:p>
            <w:pPr>
              <w:pStyle w:val="Compact"/>
              <w:jc w:val="center"/>
            </w:pPr>
            <w:r>
              <w:t xml:space="preserve">0.00152</w:t>
            </w:r>
          </w:p>
        </w:tc>
        <w:tc>
          <w:p>
            <w:pPr>
              <w:pStyle w:val="Compact"/>
              <w:jc w:val="center"/>
            </w:pPr>
            <w:r>
              <w:t xml:space="preserve">79.47</w:t>
            </w:r>
          </w:p>
        </w:tc>
        <w:tc>
          <w:p>
            <w:pPr>
              <w:pStyle w:val="Compact"/>
              <w:jc w:val="center"/>
            </w:pPr>
            <w:r>
              <w:t xml:space="preserve">7.399e-19</w:t>
            </w:r>
          </w:p>
        </w:tc>
      </w:tr>
    </w:tbl>
    <w:p>
      <w:pPr>
        <w:pStyle w:val="TableCaption"/>
      </w:pPr>
      <w:r>
        <w:t xml:space="preserve">Table 6: Fit statistics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6: Fit statistics of linear regression models for log(CASES) against DAYS since 100 cases."/>
      </w:tblPr>
      <w:tblGrid>
        <w:gridCol w:w="990"/>
        <w:gridCol w:w="698"/>
        <w:gridCol w:w="931"/>
        <w:gridCol w:w="582"/>
        <w:gridCol w:w="698"/>
        <w:gridCol w:w="698"/>
        <w:gridCol w:w="291"/>
        <w:gridCol w:w="524"/>
        <w:gridCol w:w="524"/>
        <w:gridCol w:w="524"/>
        <w:gridCol w:w="640"/>
        <w:gridCol w:w="8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0.9346</w:t>
            </w:r>
          </w:p>
        </w:tc>
        <w:tc>
          <w:p>
            <w:pPr>
              <w:pStyle w:val="Compact"/>
              <w:jc w:val="center"/>
            </w:pPr>
            <w:r>
              <w:t xml:space="preserve">0.9313</w:t>
            </w:r>
          </w:p>
        </w:tc>
        <w:tc>
          <w:p>
            <w:pPr>
              <w:pStyle w:val="Compact"/>
              <w:jc w:val="center"/>
            </w:pPr>
            <w:r>
              <w:t xml:space="preserve">0.1663</w:t>
            </w:r>
          </w:p>
        </w:tc>
        <w:tc>
          <w:p>
            <w:pPr>
              <w:pStyle w:val="Compact"/>
              <w:jc w:val="center"/>
            </w:pPr>
            <w:r>
              <w:t xml:space="preserve">285.9</w:t>
            </w:r>
          </w:p>
        </w:tc>
        <w:tc>
          <w:p>
            <w:pPr>
              <w:pStyle w:val="Compact"/>
              <w:jc w:val="center"/>
            </w:pPr>
            <w:r>
              <w:t xml:space="preserve">2.595e-13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9.296</w:t>
            </w:r>
          </w:p>
        </w:tc>
        <w:tc>
          <w:p>
            <w:pPr>
              <w:pStyle w:val="Compact"/>
              <w:jc w:val="center"/>
            </w:pPr>
            <w:r>
              <w:t xml:space="preserve">-12.59</w:t>
            </w:r>
          </w:p>
        </w:tc>
        <w:tc>
          <w:p>
            <w:pPr>
              <w:pStyle w:val="Compact"/>
              <w:jc w:val="center"/>
            </w:pPr>
            <w:r>
              <w:t xml:space="preserve">-9.319</w:t>
            </w:r>
          </w:p>
        </w:tc>
        <w:tc>
          <w:p>
            <w:pPr>
              <w:pStyle w:val="Compact"/>
              <w:jc w:val="center"/>
            </w:pPr>
            <w:r>
              <w:t xml:space="preserve">0.5533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0.9885</w:t>
            </w:r>
          </w:p>
        </w:tc>
        <w:tc>
          <w:p>
            <w:pPr>
              <w:pStyle w:val="Compact"/>
              <w:jc w:val="center"/>
            </w:pPr>
            <w:r>
              <w:t xml:space="preserve">0.9873</w:t>
            </w:r>
          </w:p>
        </w:tc>
        <w:tc>
          <w:p>
            <w:pPr>
              <w:pStyle w:val="Compact"/>
              <w:jc w:val="center"/>
            </w:pPr>
            <w:r>
              <w:t xml:space="preserve">0.03968</w:t>
            </w:r>
          </w:p>
        </w:tc>
        <w:tc>
          <w:p>
            <w:pPr>
              <w:pStyle w:val="Compact"/>
              <w:jc w:val="center"/>
            </w:pPr>
            <w:r>
              <w:t xml:space="preserve">858.1</w:t>
            </w:r>
          </w:p>
        </w:tc>
        <w:tc>
          <w:p>
            <w:pPr>
              <w:pStyle w:val="Compact"/>
              <w:jc w:val="center"/>
            </w:pPr>
            <w:r>
              <w:t xml:space="preserve">5.015e-11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22.79</w:t>
            </w:r>
          </w:p>
        </w:tc>
        <w:tc>
          <w:p>
            <w:pPr>
              <w:pStyle w:val="Compact"/>
              <w:jc w:val="center"/>
            </w:pPr>
            <w:r>
              <w:t xml:space="preserve">-39.58</w:t>
            </w:r>
          </w:p>
        </w:tc>
        <w:tc>
          <w:p>
            <w:pPr>
              <w:pStyle w:val="Compact"/>
              <w:jc w:val="center"/>
            </w:pPr>
            <w:r>
              <w:t xml:space="preserve">-38.12</w:t>
            </w:r>
          </w:p>
        </w:tc>
        <w:tc>
          <w:p>
            <w:pPr>
              <w:pStyle w:val="Compact"/>
              <w:jc w:val="center"/>
            </w:pPr>
            <w:r>
              <w:t xml:space="preserve">0.01575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0.9894</w:t>
            </w:r>
          </w:p>
        </w:tc>
        <w:tc>
          <w:p>
            <w:pPr>
              <w:pStyle w:val="Compact"/>
              <w:jc w:val="center"/>
            </w:pPr>
            <w:r>
              <w:t xml:space="preserve">0.9841</w:t>
            </w:r>
          </w:p>
        </w:tc>
        <w:tc>
          <w:p>
            <w:pPr>
              <w:pStyle w:val="Compact"/>
              <w:jc w:val="center"/>
            </w:pPr>
            <w:r>
              <w:t xml:space="preserve">0.01249</w:t>
            </w:r>
          </w:p>
        </w:tc>
        <w:tc>
          <w:p>
            <w:pPr>
              <w:pStyle w:val="Compact"/>
              <w:jc w:val="center"/>
            </w:pPr>
            <w:r>
              <w:t xml:space="preserve">186.5</w:t>
            </w:r>
          </w:p>
        </w:tc>
        <w:tc>
          <w:p>
            <w:pPr>
              <w:pStyle w:val="Compact"/>
              <w:jc w:val="center"/>
            </w:pPr>
            <w:r>
              <w:t xml:space="preserve">0.00532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13.24</w:t>
            </w:r>
          </w:p>
        </w:tc>
        <w:tc>
          <w:p>
            <w:pPr>
              <w:pStyle w:val="Compact"/>
              <w:jc w:val="center"/>
            </w:pPr>
            <w:r>
              <w:t xml:space="preserve">-20.48</w:t>
            </w:r>
          </w:p>
        </w:tc>
        <w:tc>
          <w:p>
            <w:pPr>
              <w:pStyle w:val="Compact"/>
              <w:jc w:val="center"/>
            </w:pPr>
            <w:r>
              <w:t xml:space="preserve">-22.32</w:t>
            </w:r>
          </w:p>
        </w:tc>
        <w:tc>
          <w:p>
            <w:pPr>
              <w:pStyle w:val="Compact"/>
              <w:jc w:val="center"/>
            </w:pPr>
            <w:r>
              <w:t xml:space="preserve">0.000312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0.9815</w:t>
            </w:r>
          </w:p>
        </w:tc>
        <w:tc>
          <w:p>
            <w:pPr>
              <w:pStyle w:val="Compact"/>
              <w:jc w:val="center"/>
            </w:pPr>
            <w:r>
              <w:t xml:space="preserve">0.9806</w:t>
            </w:r>
          </w:p>
        </w:tc>
        <w:tc>
          <w:p>
            <w:pPr>
              <w:pStyle w:val="Compact"/>
              <w:jc w:val="center"/>
            </w:pPr>
            <w:r>
              <w:t xml:space="preserve">0.08457</w:t>
            </w:r>
          </w:p>
        </w:tc>
        <w:tc>
          <w:p>
            <w:pPr>
              <w:pStyle w:val="Compact"/>
              <w:jc w:val="center"/>
            </w:pPr>
            <w:r>
              <w:t xml:space="preserve">1063</w:t>
            </w:r>
          </w:p>
        </w:tc>
        <w:tc>
          <w:p>
            <w:pPr>
              <w:pStyle w:val="Compact"/>
              <w:jc w:val="center"/>
            </w:pPr>
            <w:r>
              <w:t xml:space="preserve">8.235e-19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24.18</w:t>
            </w:r>
          </w:p>
        </w:tc>
        <w:tc>
          <w:p>
            <w:pPr>
              <w:pStyle w:val="Compact"/>
              <w:jc w:val="center"/>
            </w:pPr>
            <w:r>
              <w:t xml:space="preserve">-42.35</w:t>
            </w:r>
          </w:p>
        </w:tc>
        <w:tc>
          <w:p>
            <w:pPr>
              <w:pStyle w:val="Compact"/>
              <w:jc w:val="center"/>
            </w:pPr>
            <w:r>
              <w:t xml:space="preserve">-39.08</w:t>
            </w:r>
          </w:p>
        </w:tc>
        <w:tc>
          <w:p>
            <w:pPr>
              <w:pStyle w:val="Compact"/>
              <w:jc w:val="center"/>
            </w:pPr>
            <w:r>
              <w:t xml:space="preserve">0.143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0.9171</w:t>
            </w:r>
          </w:p>
        </w:tc>
        <w:tc>
          <w:p>
            <w:pPr>
              <w:pStyle w:val="Compact"/>
              <w:jc w:val="center"/>
            </w:pPr>
            <w:r>
              <w:t xml:space="preserve">0.9053</w:t>
            </w:r>
          </w:p>
        </w:tc>
        <w:tc>
          <w:p>
            <w:pPr>
              <w:pStyle w:val="Compact"/>
              <w:jc w:val="center"/>
            </w:pPr>
            <w:r>
              <w:t xml:space="preserve">0.01971</w:t>
            </w:r>
          </w:p>
        </w:tc>
        <w:tc>
          <w:p>
            <w:pPr>
              <w:pStyle w:val="Compact"/>
              <w:jc w:val="center"/>
            </w:pPr>
            <w:r>
              <w:t xml:space="preserve">77.46</w:t>
            </w:r>
          </w:p>
        </w:tc>
        <w:tc>
          <w:p>
            <w:pPr>
              <w:pStyle w:val="Compact"/>
              <w:jc w:val="center"/>
            </w:pPr>
            <w:r>
              <w:t xml:space="preserve">4.933e-05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23.7</w:t>
            </w:r>
          </w:p>
        </w:tc>
        <w:tc>
          <w:p>
            <w:pPr>
              <w:pStyle w:val="Compact"/>
              <w:jc w:val="center"/>
            </w:pPr>
            <w:r>
              <w:t xml:space="preserve">-41.4</w:t>
            </w:r>
          </w:p>
        </w:tc>
        <w:tc>
          <w:p>
            <w:pPr>
              <w:pStyle w:val="Compact"/>
              <w:jc w:val="center"/>
            </w:pPr>
            <w:r>
              <w:t xml:space="preserve">-40.81</w:t>
            </w:r>
          </w:p>
        </w:tc>
        <w:tc>
          <w:p>
            <w:pPr>
              <w:pStyle w:val="Compact"/>
              <w:jc w:val="center"/>
            </w:pPr>
            <w:r>
              <w:t xml:space="preserve">0.002719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0.9745</w:t>
            </w:r>
          </w:p>
        </w:tc>
        <w:tc>
          <w:p>
            <w:pPr>
              <w:pStyle w:val="Compact"/>
              <w:jc w:val="center"/>
            </w:pPr>
            <w:r>
              <w:t xml:space="preserve">0.9694</w:t>
            </w:r>
          </w:p>
        </w:tc>
        <w:tc>
          <w:p>
            <w:pPr>
              <w:pStyle w:val="Compact"/>
              <w:jc w:val="center"/>
            </w:pPr>
            <w:r>
              <w:t xml:space="preserve">0.04048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3.561e-05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13.69</w:t>
            </w:r>
          </w:p>
        </w:tc>
        <w:tc>
          <w:p>
            <w:pPr>
              <w:pStyle w:val="Compact"/>
              <w:jc w:val="center"/>
            </w:pPr>
            <w:r>
              <w:t xml:space="preserve">-21.39</w:t>
            </w:r>
          </w:p>
        </w:tc>
        <w:tc>
          <w:p>
            <w:pPr>
              <w:pStyle w:val="Compact"/>
              <w:jc w:val="center"/>
            </w:pPr>
            <w:r>
              <w:t xml:space="preserve">-21.55</w:t>
            </w:r>
          </w:p>
        </w:tc>
        <w:tc>
          <w:p>
            <w:pPr>
              <w:pStyle w:val="Compact"/>
              <w:jc w:val="center"/>
            </w:pPr>
            <w:r>
              <w:t xml:space="preserve">0.008191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0.9979</w:t>
            </w:r>
          </w:p>
        </w:tc>
        <w:tc>
          <w:p>
            <w:pPr>
              <w:pStyle w:val="Compact"/>
              <w:jc w:val="center"/>
            </w:pPr>
            <w:r>
              <w:t xml:space="preserve">0.9978</w:t>
            </w:r>
          </w:p>
        </w:tc>
        <w:tc>
          <w:p>
            <w:pPr>
              <w:pStyle w:val="Compact"/>
              <w:jc w:val="center"/>
            </w:pPr>
            <w:r>
              <w:t xml:space="preserve">0.02543</w:t>
            </w:r>
          </w:p>
        </w:tc>
        <w:tc>
          <w:p>
            <w:pPr>
              <w:pStyle w:val="Compact"/>
              <w:jc w:val="center"/>
            </w:pPr>
            <w:r>
              <w:t xml:space="preserve">6316</w:t>
            </w:r>
          </w:p>
        </w:tc>
        <w:tc>
          <w:p>
            <w:pPr>
              <w:pStyle w:val="Compact"/>
              <w:jc w:val="center"/>
            </w:pPr>
            <w:r>
              <w:t xml:space="preserve">7.399e-19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34.87</w:t>
            </w:r>
          </w:p>
        </w:tc>
        <w:tc>
          <w:p>
            <w:pPr>
              <w:pStyle w:val="Compact"/>
              <w:jc w:val="center"/>
            </w:pPr>
            <w:r>
              <w:t xml:space="preserve">-63.73</w:t>
            </w:r>
          </w:p>
        </w:tc>
        <w:tc>
          <w:p>
            <w:pPr>
              <w:pStyle w:val="Compact"/>
              <w:jc w:val="center"/>
            </w:pPr>
            <w:r>
              <w:t xml:space="preserve">-61.61</w:t>
            </w:r>
          </w:p>
        </w:tc>
        <w:tc>
          <w:p>
            <w:pPr>
              <w:pStyle w:val="Compact"/>
              <w:jc w:val="center"/>
            </w:pPr>
            <w:r>
              <w:t xml:space="preserve">0.008408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7: Coefficients of linear regression models for log(CASES_PER_CAPITA) against DAYS since 100 cases.</w:t>
      </w:r>
    </w:p>
    <w:tbl>
      <w:tblPr>
        <w:tblStyle w:val="Table"/>
        <w:tblW w:type="pct" w:w="5000.0"/>
        <w:tblLook w:firstRow="1"/>
        <w:tblCaption w:val="Table 7: Coefficients of linear regression models for log(CASES_PER_CAPITA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-2.747</w:t>
            </w:r>
          </w:p>
        </w:tc>
        <w:tc>
          <w:p>
            <w:pPr>
              <w:pStyle w:val="Compact"/>
              <w:jc w:val="center"/>
            </w:pPr>
            <w:r>
              <w:t xml:space="preserve">0.05204</w:t>
            </w:r>
          </w:p>
        </w:tc>
        <w:tc>
          <w:p>
            <w:pPr>
              <w:pStyle w:val="Compact"/>
              <w:jc w:val="center"/>
            </w:pPr>
            <w:r>
              <w:t xml:space="preserve">-52.8</w:t>
            </w:r>
          </w:p>
        </w:tc>
        <w:tc>
          <w:p>
            <w:pPr>
              <w:pStyle w:val="Compact"/>
              <w:jc w:val="center"/>
            </w:pPr>
            <w:r>
              <w:t xml:space="preserve">5.945e-23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0.08762</w:t>
            </w:r>
          </w:p>
        </w:tc>
        <w:tc>
          <w:p>
            <w:pPr>
              <w:pStyle w:val="Compact"/>
              <w:jc w:val="center"/>
            </w:pPr>
            <w:r>
              <w:t xml:space="preserve">0.004242</w:t>
            </w:r>
          </w:p>
        </w:tc>
        <w:tc>
          <w:p>
            <w:pPr>
              <w:pStyle w:val="Compact"/>
              <w:jc w:val="center"/>
            </w:pPr>
            <w:r>
              <w:t xml:space="preserve">20.66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-1.757</w:t>
            </w:r>
          </w:p>
        </w:tc>
        <w:tc>
          <w:p>
            <w:pPr>
              <w:pStyle w:val="Compact"/>
              <w:jc w:val="center"/>
            </w:pPr>
            <w:r>
              <w:t xml:space="preserve">0.0296</w:t>
            </w:r>
          </w:p>
        </w:tc>
        <w:tc>
          <w:p>
            <w:pPr>
              <w:pStyle w:val="Compact"/>
              <w:jc w:val="center"/>
            </w:pPr>
            <w:r>
              <w:t xml:space="preserve">-59.34</w:t>
            </w:r>
          </w:p>
        </w:tc>
        <w:tc>
          <w:p>
            <w:pPr>
              <w:pStyle w:val="Compact"/>
              <w:jc w:val="center"/>
            </w:pPr>
            <w:r>
              <w:t xml:space="preserve">5.832e-24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0.1204</w:t>
            </w:r>
          </w:p>
        </w:tc>
        <w:tc>
          <w:p>
            <w:pPr>
              <w:pStyle w:val="Compact"/>
              <w:jc w:val="center"/>
            </w:pPr>
            <w:r>
              <w:t xml:space="preserve">0.002413</w:t>
            </w:r>
          </w:p>
        </w:tc>
        <w:tc>
          <w:p>
            <w:pPr>
              <w:pStyle w:val="Compact"/>
              <w:jc w:val="center"/>
            </w:pPr>
            <w:r>
              <w:t xml:space="preserve">49.92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8: Fit statistics of linear regression models for log(CASES) against DAYS since 100 cases.</w:t>
      </w:r>
    </w:p>
    <w:tbl>
      <w:tblPr>
        <w:tblStyle w:val="Table"/>
        <w:tblW w:type="pct" w:w="4999.999999999999"/>
        <w:tblLook w:firstRow="1"/>
        <w:tblCaption w:val="Table 8: Fit statistics of linear regression models for log(CASES) against DAYS since 100 case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0.9552</w:t>
            </w:r>
          </w:p>
        </w:tc>
        <w:tc>
          <w:p>
            <w:pPr>
              <w:pStyle w:val="Compact"/>
              <w:jc w:val="center"/>
            </w:pPr>
            <w:r>
              <w:t xml:space="preserve">0.953</w:t>
            </w:r>
          </w:p>
        </w:tc>
        <w:tc>
          <w:p>
            <w:pPr>
              <w:pStyle w:val="Compact"/>
              <w:jc w:val="center"/>
            </w:pPr>
            <w:r>
              <w:t xml:space="preserve">0.1262</w:t>
            </w:r>
          </w:p>
        </w:tc>
        <w:tc>
          <w:p>
            <w:pPr>
              <w:pStyle w:val="Compact"/>
              <w:jc w:val="center"/>
            </w:pPr>
            <w:r>
              <w:t xml:space="preserve">426.7</w:t>
            </w:r>
          </w:p>
        </w:tc>
        <w:tc>
          <w:p>
            <w:pPr>
              <w:pStyle w:val="Compact"/>
              <w:jc w:val="center"/>
            </w:pPr>
            <w:r>
              <w:t xml:space="preserve">5.819e-15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-24.73</w:t>
            </w:r>
          </w:p>
        </w:tc>
        <w:tc>
          <w:p>
            <w:pPr>
              <w:pStyle w:val="Compact"/>
              <w:jc w:val="center"/>
            </w:pPr>
            <w:r>
              <w:t xml:space="preserve">-21.46</w:t>
            </w:r>
          </w:p>
        </w:tc>
        <w:tc>
          <w:p>
            <w:pPr>
              <w:pStyle w:val="Compact"/>
              <w:jc w:val="center"/>
            </w:pPr>
            <w:r>
              <w:t xml:space="preserve">0.3186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0.992</w:t>
            </w:r>
          </w:p>
        </w:tc>
        <w:tc>
          <w:p>
            <w:pPr>
              <w:pStyle w:val="Compact"/>
              <w:jc w:val="center"/>
            </w:pPr>
            <w:r>
              <w:t xml:space="preserve">0.9916</w:t>
            </w:r>
          </w:p>
        </w:tc>
        <w:tc>
          <w:p>
            <w:pPr>
              <w:pStyle w:val="Compact"/>
              <w:jc w:val="center"/>
            </w:pPr>
            <w:r>
              <w:t xml:space="preserve">0.0718</w:t>
            </w:r>
          </w:p>
        </w:tc>
        <w:tc>
          <w:p>
            <w:pPr>
              <w:pStyle w:val="Compact"/>
              <w:jc w:val="center"/>
            </w:pPr>
            <w:r>
              <w:t xml:space="preserve">2492</w:t>
            </w:r>
          </w:p>
        </w:tc>
        <w:tc>
          <w:p>
            <w:pPr>
              <w:pStyle w:val="Compact"/>
              <w:jc w:val="center"/>
            </w:pPr>
            <w:r>
              <w:t xml:space="preserve">1.811e-22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p>
            <w:pPr>
              <w:pStyle w:val="Compact"/>
              <w:jc w:val="center"/>
            </w:pPr>
            <w:r>
              <w:t xml:space="preserve">-49.55</w:t>
            </w:r>
          </w:p>
        </w:tc>
        <w:tc>
          <w:p>
            <w:pPr>
              <w:pStyle w:val="Compact"/>
              <w:jc w:val="center"/>
            </w:pPr>
            <w:r>
              <w:t xml:space="preserve">-46.28</w:t>
            </w:r>
          </w:p>
        </w:tc>
        <w:tc>
          <w:p>
            <w:pPr>
              <w:pStyle w:val="Compact"/>
              <w:jc w:val="center"/>
            </w:pPr>
            <w:r>
              <w:t xml:space="preserve">0.1031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Now we can plot the data and the models.</w:t>
      </w:r>
    </w:p>
    <w:p>
      <w:pPr>
        <w:pStyle w:val="Heading3"/>
      </w:pPr>
      <w:bookmarkStart w:id="22" w:name="deaths"/>
      <w:r>
        <w:t xml:space="preserve">Deaths</w:t>
      </w:r>
      <w:bookmarkEnd w:id="22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eaths-per-capita"/>
      <w:r>
        <w:t xml:space="preserve">Deaths Per Capita</w:t>
      </w:r>
      <w:bookmarkEnd w:id="24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ses"/>
      <w:r>
        <w:t xml:space="preserve">Cases</w:t>
      </w:r>
      <w:bookmarkEnd w:id="26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ases-per-capita"/>
      <w:r>
        <w:t xml:space="preserve">Cases Per Capita</w:t>
      </w:r>
      <w:bookmarkEnd w:id="28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deaths-per-capita-uk-italy-and-china"/>
      <w:r>
        <w:t xml:space="preserve">Deaths per capita UK, Italy and China</w:t>
      </w:r>
      <w:bookmarkEnd w:id="30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_per_capita_Chi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result-table"/>
      <w:r>
        <w:t xml:space="preserve">Result Table</w:t>
      </w:r>
      <w:bookmarkEnd w:id="32"/>
    </w:p>
    <w:p>
      <w:pPr>
        <w:pStyle w:val="TableCaption"/>
      </w:pPr>
      <w:r>
        <w:t xml:space="preserve">Results Table 1: Daily rate of increase of deaths and cases per capita for each country analysed. The United Kingdom shows a daily rate of increase in the number of deaths per 100,000 population of 51.0199071487831%, based on our model.</w:t>
      </w:r>
    </w:p>
    <w:tbl>
      <w:tblPr>
        <w:tblStyle w:val="Table"/>
        <w:tblW w:type="pct" w:w="5000.0"/>
        <w:tblLook w:firstRow="1"/>
        <w:tblCaption w:val="Results Table 1: Daily rate of increase of deaths and cases per capita for each country analysed. The United Kingdom shows a daily rate of increase in the number of deaths per 100,000 population of 51.0199071487831%, based on our model."/>
      </w:tblPr>
      <w:tblGrid>
        <w:gridCol w:w="1170"/>
        <w:gridCol w:w="2203"/>
        <w:gridCol w:w="1239"/>
        <w:gridCol w:w="2134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Deaths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Cases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Cases (95% CI)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51.02</w:t>
            </w:r>
          </w:p>
        </w:tc>
        <w:tc>
          <w:p>
            <w:pPr>
              <w:pStyle w:val="Compact"/>
              <w:jc w:val="center"/>
            </w:pPr>
            <w:r>
              <w:t xml:space="preserve">40.95-61.8</w:t>
            </w:r>
          </w:p>
        </w:tc>
        <w:tc>
          <w:p>
            <w:pPr>
              <w:pStyle w:val="Compact"/>
              <w:jc w:val="center"/>
            </w:pPr>
            <w:r>
              <w:t xml:space="preserve">27.56</w:t>
            </w:r>
          </w:p>
        </w:tc>
        <w:tc>
          <w:p>
            <w:pPr>
              <w:pStyle w:val="Compact"/>
              <w:jc w:val="center"/>
            </w:pPr>
            <w:r>
              <w:t xml:space="preserve">23.23-32.04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31.96</w:t>
            </w:r>
          </w:p>
        </w:tc>
        <w:tc>
          <w:p>
            <w:pPr>
              <w:pStyle w:val="Compact"/>
              <w:jc w:val="center"/>
            </w:pPr>
            <w:r>
              <w:t xml:space="preserve">30.53-33.41</w:t>
            </w:r>
          </w:p>
        </w:tc>
        <w:tc>
          <w:p>
            <w:pPr>
              <w:pStyle w:val="Compact"/>
              <w:jc w:val="center"/>
            </w:pPr>
            <w:r>
              <w:t xml:space="preserve">23.78</w:t>
            </w:r>
          </w:p>
        </w:tc>
        <w:tc>
          <w:p>
            <w:pPr>
              <w:pStyle w:val="Compact"/>
              <w:jc w:val="center"/>
            </w:pPr>
            <w:r>
              <w:t xml:space="preserve">22.2-25.37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30.08</w:t>
            </w:r>
          </w:p>
        </w:tc>
        <w:tc>
          <w:p>
            <w:pPr>
              <w:pStyle w:val="Compact"/>
              <w:jc w:val="center"/>
            </w:pPr>
            <w:r>
              <w:t xml:space="preserve">26.69-33.56</w:t>
            </w:r>
          </w:p>
        </w:tc>
        <w:tc>
          <w:p>
            <w:pPr>
              <w:pStyle w:val="Compact"/>
              <w:jc w:val="center"/>
            </w:pPr>
            <w:r>
              <w:t xml:space="preserve">25.08</w:t>
            </w:r>
          </w:p>
        </w:tc>
        <w:tc>
          <w:p>
            <w:pPr>
              <w:pStyle w:val="Compact"/>
              <w:jc w:val="center"/>
            </w:pPr>
            <w:r>
              <w:t xml:space="preserve">23.23-26.97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22.36</w:t>
            </w:r>
          </w:p>
        </w:tc>
        <w:tc>
          <w:p>
            <w:pPr>
              <w:pStyle w:val="Compact"/>
              <w:jc w:val="center"/>
            </w:pPr>
            <w:r>
              <w:t xml:space="preserve">20.04-24.72</w:t>
            </w:r>
          </w:p>
        </w:tc>
        <w:tc>
          <w:p>
            <w:pPr>
              <w:pStyle w:val="Compact"/>
              <w:jc w:val="center"/>
            </w:pPr>
            <w:r>
              <w:t xml:space="preserve">24.31</w:t>
            </w:r>
          </w:p>
        </w:tc>
        <w:tc>
          <w:p>
            <w:pPr>
              <w:pStyle w:val="Compact"/>
              <w:jc w:val="center"/>
            </w:pPr>
            <w:r>
              <w:t xml:space="preserve">21.21-27.48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19.82</w:t>
            </w:r>
          </w:p>
        </w:tc>
        <w:tc>
          <w:p>
            <w:pPr>
              <w:pStyle w:val="Compact"/>
              <w:jc w:val="center"/>
            </w:pPr>
            <w:r>
              <w:t xml:space="preserve">18.64-21.01</w:t>
            </w:r>
          </w:p>
        </w:tc>
        <w:tc>
          <w:p>
            <w:pPr>
              <w:pStyle w:val="Compact"/>
              <w:jc w:val="center"/>
            </w:pPr>
            <w:r>
              <w:t xml:space="preserve">32.06</w:t>
            </w:r>
          </w:p>
        </w:tc>
        <w:tc>
          <w:p>
            <w:pPr>
              <w:pStyle w:val="Compact"/>
              <w:jc w:val="center"/>
            </w:pPr>
            <w:r>
              <w:t xml:space="preserve">31.16-32.97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  <w:tc>
          <w:p>
            <w:pPr>
              <w:pStyle w:val="Compact"/>
              <w:jc w:val="center"/>
            </w:pPr>
            <w:r>
              <w:t xml:space="preserve">8.49-13.76</w:t>
            </w:r>
          </w:p>
        </w:tc>
        <w:tc>
          <w:p>
            <w:pPr>
              <w:pStyle w:val="Compact"/>
              <w:jc w:val="center"/>
            </w:pPr>
            <w:r>
              <w:t xml:space="preserve">5.292</w:t>
            </w:r>
          </w:p>
        </w:tc>
        <w:tc>
          <w:p>
            <w:pPr>
              <w:pStyle w:val="Compact"/>
              <w:jc w:val="center"/>
            </w:pPr>
            <w:r>
              <w:t xml:space="preserve">4.09-6.51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-0.32-5.25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16.23-22.24</w:t>
            </w:r>
          </w:p>
        </w:tc>
      </w:tr>
    </w:tbl>
    <w:sectPr w:rsidR="00DC191A" w:rsidSect="009C0C0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footnotePr>
        <w:numFmt w:val="lowerRoman"/>
      </w:footnotePr>
      <w:pgSz w:w="11906" w:h="16838" w:code="9"/>
      <w:pgMar w:top="1134" w:right="1134" w:bottom="1134" w:left="2268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00495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5" w:name="_GoBack" w:displacedByCustomXml="prev"/>
      <w:bookmarkEnd w:id="5" w:displacedByCustomXml="prev"/>
      <w:p w:rsidR="00F82174" w:rsidRDefault="009C0C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246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174" w:rsidRDefault="009C0C07" w:rsidP="009C0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83890E"/>
    <w:multiLevelType w:val="multilevel"/>
    <w:tmpl w:val="365E0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9926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C30F5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B4E01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4DA88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7AAD4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90861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D498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3467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2E5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472A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527EF7"/>
    <w:multiLevelType w:val="multilevel"/>
    <w:tmpl w:val="353806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2174"/>
    <w:rPr>
      <w:rFonts w:ascii="Palatino Linotype" w:hAnsi="Palatino Linotype"/>
      <w:sz w:val="22"/>
    </w:rPr>
  </w:style>
  <w:style w:type="paragraph" w:styleId="Heading1">
    <w:name w:val="heading 1"/>
    <w:basedOn w:val="Normal"/>
    <w:next w:val="BodyText"/>
    <w:uiPriority w:val="9"/>
    <w:qFormat/>
    <w:rsid w:val="00403AF5"/>
    <w:pPr>
      <w:keepNext/>
      <w:keepLines/>
      <w:numPr>
        <w:numId w:val="12"/>
      </w:numPr>
      <w:spacing w:before="480" w:after="0"/>
      <w:ind w:left="1134" w:hanging="1134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61BA"/>
    <w:pPr>
      <w:keepNext/>
      <w:keepLines/>
      <w:numPr>
        <w:ilvl w:val="1"/>
        <w:numId w:val="12"/>
      </w:numPr>
      <w:spacing w:before="480" w:after="0"/>
      <w:ind w:left="1134" w:hanging="1134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61BA"/>
    <w:pPr>
      <w:keepNext/>
      <w:keepLines/>
      <w:numPr>
        <w:ilvl w:val="2"/>
        <w:numId w:val="12"/>
      </w:numPr>
      <w:spacing w:before="480" w:after="0"/>
      <w:ind w:left="1134" w:hanging="1134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61BA"/>
    <w:pPr>
      <w:keepNext/>
      <w:keepLines/>
      <w:numPr>
        <w:ilvl w:val="3"/>
        <w:numId w:val="12"/>
      </w:numPr>
      <w:spacing w:before="480" w:after="0"/>
      <w:ind w:left="1134" w:hanging="1134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0E59F4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E1139"/>
    <w:pPr>
      <w:spacing w:before="18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04027F"/>
  </w:style>
  <w:style w:type="paragraph" w:customStyle="1" w:styleId="Compact">
    <w:name w:val="Compact"/>
    <w:basedOn w:val="BodyText"/>
    <w:qFormat/>
    <w:rsid w:val="007B7FAE"/>
    <w:pPr>
      <w:spacing w:before="36" w:after="36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403AF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rsid w:val="00403AF5"/>
    <w:pPr>
      <w:spacing w:before="240"/>
    </w:pPr>
    <w:rPr>
      <w:sz w:val="4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E1139"/>
    <w:pPr>
      <w:spacing w:before="100" w:after="100"/>
      <w:ind w:left="1134" w:right="567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FootnoteText">
    <w:name w:val="footnote text"/>
    <w:basedOn w:val="Compact"/>
    <w:uiPriority w:val="9"/>
    <w:unhideWhenUsed/>
    <w:qFormat/>
    <w:rsid w:val="003E0EE5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61B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E1139"/>
    <w:rPr>
      <w:rFonts w:ascii="Palatino Linotype" w:hAnsi="Palatino Linotype"/>
      <w:sz w:val="22"/>
    </w:rPr>
  </w:style>
  <w:style w:type="table" w:styleId="TableGrid">
    <w:name w:val="Table Grid"/>
    <w:basedOn w:val="TableNormal"/>
    <w:rsid w:val="00E92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style">
    <w:name w:val="Thesis style"/>
    <w:basedOn w:val="TableNormal"/>
    <w:uiPriority w:val="99"/>
    <w:rsid w:val="00E920C4"/>
    <w:pPr>
      <w:spacing w:after="0"/>
    </w:pPr>
    <w:rPr>
      <w:sz w:val="16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left"/>
      </w:pPr>
      <w:rPr>
        <w:b/>
        <w:i/>
      </w:rPr>
      <w:tblPr/>
      <w:tcPr>
        <w:tcBorders>
          <w:bottom w:val="single" w:sz="4" w:space="0" w:color="auto"/>
        </w:tcBorders>
        <w:vAlign w:val="bottom"/>
      </w:tcPr>
    </w:tblStylePr>
    <w:tblStylePr w:type="firstCol">
      <w:tblPr/>
      <w:tcPr>
        <w:tcBorders>
          <w:right w:val="single" w:sz="4" w:space="0" w:color="auto"/>
        </w:tcBorders>
      </w:tcPr>
    </w:tblStylePr>
  </w:style>
  <w:style w:type="paragraph" w:styleId="BodyText2">
    <w:name w:val="Body Text 2"/>
    <w:basedOn w:val="Normal"/>
    <w:link w:val="BodyText2Char"/>
    <w:rsid w:val="000402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027F"/>
  </w:style>
  <w:style w:type="paragraph" w:styleId="Header">
    <w:name w:val="header"/>
    <w:basedOn w:val="Normal"/>
    <w:link w:val="HeaderChar"/>
    <w:unhideWhenUsed/>
    <w:rsid w:val="001E40C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E40CA"/>
  </w:style>
  <w:style w:type="paragraph" w:styleId="Footer">
    <w:name w:val="footer"/>
    <w:basedOn w:val="Normal"/>
    <w:link w:val="FooterChar"/>
    <w:uiPriority w:val="99"/>
    <w:unhideWhenUsed/>
    <w:rsid w:val="001E40C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Sheet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from COVID</dc:title>
  <dc:creator>Danny Wong</dc:creator>
  <cp:keywords/>
  <dcterms:created xsi:type="dcterms:W3CDTF">2020-03-21T14:18:08Z</dcterms:created>
  <dcterms:modified xsi:type="dcterms:W3CDTF">2020-03-21T14:18:08Z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19/03/2020</vt:lpwstr>
  </property>
  <property fmtid="{D5CDD505-2E9C-101B-9397-08002B2CF9AE}" pid="3" name="output">
    <vt:lpwstr/>
  </property>
</Properties>
</file>