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Referencia para Entrenamiento de IA del Ministerio — Versión Ampliada 2</w:t>
      </w:r>
    </w:p>
    <w:p>
      <w:r>
        <w:t>Este documento define la estructura funcional y los requisitos operativos que deberá cumplir el sistema de Inteligencia Artificial del Ministerio de Transportes, Telecomunicaciones y Sistemas de Inteligencia Artificial.</w:t>
      </w:r>
    </w:p>
    <w:p>
      <w:r>
        <w:t>La IA estará orientada a la gestión documental integral, clasificación jerárquica, generación de resúmenes, seguimiento de expedientes, apoyo administrativo, asistencia a la toma de decisiones y generación de contenidos.</w:t>
      </w:r>
    </w:p>
    <w:p>
      <w:pPr>
        <w:pStyle w:val="Heading1"/>
      </w:pPr>
      <w:r>
        <w:t>IX. Tareas Operativas Principales de la IA</w:t>
      </w:r>
    </w:p>
    <w:p>
      <w:r>
        <w:t>• Recepción, lectura y clasificación automática de documentos internos y externos.</w:t>
      </w:r>
    </w:p>
    <w:p>
      <w:r>
        <w:t>• Identificación del canal de entrada del documento: Secretaría General, Gabinete del Ministro o Secretaría General → Gabinete del Ministro.</w:t>
      </w:r>
    </w:p>
    <w:p>
      <w:r>
        <w:t>• Registro automatizado de sello de entrada con fecha, hora y procedencia institucional.</w:t>
      </w:r>
    </w:p>
    <w:p>
      <w:r>
        <w:t>• Clasificación de documentos de salida en: salida directa del Gabinete del Ministro o salida institucional por conducto del Secretario General.</w:t>
      </w:r>
    </w:p>
    <w:p>
      <w:r>
        <w:t>• Generación automática de resúmenes breves, estructurados y contextualizados.</w:t>
      </w:r>
    </w:p>
    <w:p>
      <w:r>
        <w:t>• Emisión de propuestas de respuesta institucional respetando jerarquía administrativa y tono oficial.</w:t>
      </w:r>
    </w:p>
    <w:p>
      <w:r>
        <w:t>• Asignación automática de numeración correlativa a documentos de salida.</w:t>
      </w:r>
    </w:p>
    <w:p>
      <w:r>
        <w:t>• Generación de código QR vinculado al registro documental del expediente.</w:t>
      </w:r>
    </w:p>
    <w:p>
      <w:r>
        <w:t>• Ajuste de formato, márgenes y maquetación con membrete oficial del Ministerio, dejando el documento listo para impresión.</w:t>
      </w:r>
    </w:p>
    <w:p>
      <w:r>
        <w:t>• Traducción automática de documentos recibidos en otros idiomas, con generación de resumen y propuesta de respuesta en español y en el idioma original.</w:t>
      </w:r>
    </w:p>
    <w:p>
      <w:pPr>
        <w:pStyle w:val="Heading1"/>
      </w:pPr>
      <w:r>
        <w:t>X. Requisitos de Seguimiento Administrativo y Trazabilidad Documental</w:t>
      </w:r>
    </w:p>
    <w:p>
      <w:r>
        <w:t>• Seguimiento automático de todos los expedientes tramitados por el Ministerio.</w:t>
      </w:r>
    </w:p>
    <w:p>
      <w:r>
        <w:t>• La IA deberá identificar si el documento requiere respuesta o no.</w:t>
      </w:r>
    </w:p>
    <w:p>
      <w:r>
        <w:t>• En caso de requerir respuesta, la IA deberá proponer un plazo de contestación adecuado.</w:t>
      </w:r>
    </w:p>
    <w:p>
      <w:r>
        <w:t>• Transcurrido el plazo sin respuesta, la IA enviará de forma automática un correo electrónico de recordatorio al responsable asignado.</w:t>
      </w:r>
    </w:p>
    <w:p>
      <w:r>
        <w:t>• Todo documento emitido por el Ministerio deberá archivarse junto con su correspondiente acuse de recibo del destinatario.</w:t>
      </w:r>
    </w:p>
    <w:p>
      <w:r>
        <w:t>• La IA generará, organizará y mantendrá un archivo institucional auténtico para cada organismo, institución, empresa o entidad con la que el Ministerio interactúa.</w:t>
      </w:r>
    </w:p>
    <w:p>
      <w:r>
        <w:t>• En caso de no existir registro previo de una entidad, la IA creará automáticamente un nuevo archivo institucional y lo incorporará a la base de datos.</w:t>
      </w:r>
    </w:p>
    <w:p>
      <w:r>
        <w:t>• La IA generará y mantendrá actualizada una agenda institucional de viajes, visitas oficiales e invitaciones vinculadas al Ministerio.</w:t>
      </w:r>
    </w:p>
    <w:p>
      <w:pPr>
        <w:pStyle w:val="Heading1"/>
      </w:pPr>
      <w:r>
        <w:t>XI. Generación de Contenidos y Publicaciones Institucionales</w:t>
      </w:r>
    </w:p>
    <w:p>
      <w:r>
        <w:t>• La IA deberá generar semanalmente una propuesta de publicación de artículos para la web del Ministerio, redes sociales oficiales o revistas especializadas.</w:t>
      </w:r>
    </w:p>
    <w:p>
      <w:r>
        <w:t>• Cada semana, la IA propondrá al menos un artículo interesante para cada uno de los sectores de actividad del Ministerio (transportes, puertos, telecomunicaciones, inteligencia artificial, correos, regulación, etc.).</w:t>
      </w:r>
    </w:p>
    <w:p>
      <w:r>
        <w:t>• La información base para dichos artículos se extraerá de fuentes abiertas disponibles en internet, respetando las normas de citación y evitando la reproducción literal de contenidos protegidos.</w:t>
      </w:r>
    </w:p>
    <w:p>
      <w:r>
        <w:t>• La IA elaborará títulos, entradillas y esquemas de contenido, y podrá generar borradores completos de artículos cuando se le solicite.</w:t>
      </w:r>
    </w:p>
    <w:p>
      <w:pPr>
        <w:pStyle w:val="Heading1"/>
      </w:pPr>
      <w:r>
        <w:t>XII. Procesamiento de Voz, Vídeo e Imágenes</w:t>
      </w:r>
    </w:p>
    <w:p>
      <w:r>
        <w:t>• La IA deberá ser capaz de transcribir archivos de voz (reuniones, intervenciones, discursos) a texto editable.</w:t>
      </w:r>
    </w:p>
    <w:p>
      <w:r>
        <w:t>• La IA deberá poder extraer texto de imágenes y documentos escaneados, generando una versión editable y estructurada.</w:t>
      </w:r>
    </w:p>
    <w:p>
      <w:r>
        <w:t>• La IA deberá poder procesar vídeos: extraer el audio, transcribir el contenido y generar un resumen ejecutivo del mismo.</w:t>
      </w:r>
    </w:p>
    <w:p>
      <w:r>
        <w:t>• Cuando se le solicite, la IA podrá emitir una valoración u opinión técnica sobre el contenido del vídeo o audio (por ejemplo: pertinencia, riesgos, alineación con políticas sectoriales).</w:t>
      </w:r>
    </w:p>
    <w:p>
      <w:r>
        <w:t>• Para cualquier contenido en lengua distinta al español, la IA deberá traducirlo automáticamente y proporcionar versiones resumidas y completas en español y en el idioma original.</w:t>
      </w:r>
    </w:p>
    <w:p>
      <w:pPr>
        <w:pStyle w:val="Heading2"/>
      </w:pPr>
      <w:r>
        <w:t>Nuevo apartado — Idiomas Habituales de Trabajo del Sistema de IA</w:t>
      </w:r>
    </w:p>
    <w:p>
      <w:r>
        <w:t>La IA del Ministerio deberá operar de manera nativa y fluida en los siguientes idiomas oficiales y habituales de trabajo institucional:</w:t>
      </w:r>
    </w:p>
    <w:p>
      <w:r>
        <w:t>• Español (idioma principal operativo y administrativo).</w:t>
      </w:r>
    </w:p>
    <w:p>
      <w:r>
        <w:t>• Francés.</w:t>
      </w:r>
    </w:p>
    <w:p>
      <w:r>
        <w:t>• Inglés.</w:t>
      </w:r>
    </w:p>
    <w:p>
      <w:r>
        <w:t>• Ruso.</w:t>
      </w:r>
    </w:p>
    <w:p>
      <w:r>
        <w:t>• Chino.</w:t>
      </w:r>
    </w:p>
    <w:p>
      <w:r>
        <w:t>Funciones asociadas:</w:t>
      </w:r>
    </w:p>
    <w:p>
      <w:r>
        <w:t>• Traducción automática bidireccional entre los idiomas de trabajo.</w:t>
      </w:r>
    </w:p>
    <w:p>
      <w:r>
        <w:t>• Generación de resúmenes multilíngües.</w:t>
      </w:r>
    </w:p>
    <w:p>
      <w:r>
        <w:t>• Mantenimiento de coherencia terminológica institucional.</w:t>
      </w:r>
    </w:p>
    <w:p>
      <w:r>
        <w:t>• Emisión de propuestas de respuesta en español y, cuando corresponda, en el idioma original del remitente.</w:t>
      </w:r>
    </w:p>
    <w:p>
      <w:r>
        <w:t>Cuando un documento se reciba en un idioma distinto al español, la IA deberá:</w:t>
      </w:r>
    </w:p>
    <w:p>
      <w:r>
        <w:t>1) traducirlo automáticamente,</w:t>
      </w:r>
    </w:p>
    <w:p>
      <w:r>
        <w:t>2) generar un resumen ejecutivo en español y</w:t>
      </w:r>
    </w:p>
    <w:p>
      <w:r>
        <w:t>3) conservar copia en el idioma original para archivo institucional.</w:t>
      </w:r>
    </w:p>
    <w:p>
      <w:pPr>
        <w:pStyle w:val="Heading2"/>
      </w:pPr>
      <w:r>
        <w:t>Nuevo subapartado — Procedimientos y Trazabilidad para la Firma Electrónica</w:t>
      </w:r>
    </w:p>
    <w:p>
      <w:r>
        <w:t>La IA deberá garantizar la trazabilidad completa del ciclo de firma electrónica de documentos institucionales, incluyendo:</w:t>
      </w:r>
    </w:p>
    <w:p>
      <w:r>
        <w:t>• Registro automático del autor del documento y autoridad firmante.</w:t>
      </w:r>
    </w:p>
    <w:p>
      <w:r>
        <w:t>• Identificación del tipo de firma:</w:t>
      </w:r>
    </w:p>
    <w:p>
      <w:r>
        <w:t xml:space="preserve">  – firma electrónica institucional,</w:t>
      </w:r>
    </w:p>
    <w:p>
      <w:r>
        <w:t xml:space="preserve">  – firma avanzada,</w:t>
      </w:r>
    </w:p>
    <w:p>
      <w:r>
        <w:t xml:space="preserve">  – firma manuscrita digitalizada (cuando proceda).</w:t>
      </w:r>
    </w:p>
    <w:p>
      <w:r>
        <w:t>• Asociación automática del documento firmado al expediente correspondiente.</w:t>
      </w:r>
    </w:p>
    <w:p>
      <w:r>
        <w:t>• Generación de huella digital (hash) para control de integridad.</w:t>
      </w:r>
    </w:p>
    <w:p>
      <w:r>
        <w:t>• Vinculación del documento firmado con:</w:t>
      </w:r>
    </w:p>
    <w:p>
      <w:r>
        <w:t xml:space="preserve">  – número de registro de salida,</w:t>
      </w:r>
    </w:p>
    <w:p>
      <w:r>
        <w:t xml:space="preserve">  – código QR del expediente,</w:t>
      </w:r>
    </w:p>
    <w:p>
      <w:r>
        <w:t xml:space="preserve">  – sello de tiempo.</w:t>
      </w:r>
    </w:p>
    <w:p>
      <w:r>
        <w:t>Procedimiento mínimo exigido:</w:t>
      </w:r>
    </w:p>
    <w:p>
      <w:r>
        <w:t>1) Registro del borrador del documento.</w:t>
      </w:r>
    </w:p>
    <w:p>
      <w:r>
        <w:t>2) Validación jerárquica según circuito administrativo.</w:t>
      </w:r>
    </w:p>
    <w:p>
      <w:r>
        <w:t>3) Envío automatizado a la autoridad competente para firma electrónica.</w:t>
      </w:r>
    </w:p>
    <w:p>
      <w:r>
        <w:t>4) Archivo de la versión firmada como documento único válido.</w:t>
      </w:r>
    </w:p>
    <w:p>
      <w:r>
        <w:t>5) Conservación de versiones previas como “histórico de elaboración”.</w:t>
      </w:r>
    </w:p>
    <w:p>
      <w:r>
        <w:t>En caso de ausencia del firmante principal:</w:t>
      </w:r>
    </w:p>
    <w:p>
      <w:r>
        <w:t>• la IA deberá activar una ruta alternativa previamente definida</w:t>
      </w:r>
    </w:p>
    <w:p>
      <w:r>
        <w:t>• evitando la paralización administrativa del expediente.</w:t>
      </w:r>
    </w:p>
    <w:p>
      <w:pPr>
        <w:pStyle w:val="Heading2"/>
      </w:pPr>
      <w:r>
        <w:t>Nuevo requisito técnico — Capacidad de Escaneo de Documentos Abultados</w:t>
      </w:r>
    </w:p>
    <w:p>
      <w:r>
        <w:t>La IA deberá integrarse con sistemas de escaneo capaces de procesar documentación voluminosa o encuadernada, tales como:</w:t>
      </w:r>
    </w:p>
    <w:p>
      <w:r>
        <w:t>• expedientes administrativos extensos,</w:t>
      </w:r>
    </w:p>
    <w:p>
      <w:r>
        <w:t>• informes técnicos de gran volumen,</w:t>
      </w:r>
    </w:p>
    <w:p>
      <w:r>
        <w:t>• contratos y anexos consolidados,</w:t>
      </w:r>
    </w:p>
    <w:p>
      <w:r>
        <w:t>• libros de actas y documentación archivística.</w:t>
      </w:r>
    </w:p>
    <w:p>
      <w:r>
        <w:t>Requisitos funcionales:</w:t>
      </w:r>
    </w:p>
    <w:p>
      <w:r>
        <w:t>• Digitalización por lotes y en alta resolución.</w:t>
      </w:r>
    </w:p>
    <w:p>
      <w:r>
        <w:t>• Reconocimiento óptico (OCR) página a página y global.</w:t>
      </w:r>
    </w:p>
    <w:p>
      <w:r>
        <w:t>• Reconstrucción automática del orden documental.</w:t>
      </w:r>
    </w:p>
    <w:p>
      <w:r>
        <w:t>• Extracción estructurada de títulos, sellos, firmas y numeración interna.</w:t>
      </w:r>
    </w:p>
    <w:p>
      <w:r>
        <w:t>• Conversión del documento escaneado en versión editable y clasificable.</w:t>
      </w:r>
    </w:p>
    <w:p>
      <w:r>
        <w:t>Cuando el documento presente grapas, encuadernación o grosor elevado, la IA deberá:</w:t>
      </w:r>
    </w:p>
    <w:p>
      <w:r>
        <w:t>• generar advertencia técnica,</w:t>
      </w:r>
    </w:p>
    <w:p>
      <w:r>
        <w:t>• proponer método de escaneo adecuado, y</w:t>
      </w:r>
    </w:p>
    <w:p>
      <w:r>
        <w:t>• garantizar que no se pierda información durante el proceso.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