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An abstract class can extend another abstract class, without the need to implement the method of the parent. However, the fist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gramStart"/>
      <w:r>
        <w:rPr>
          <w:rFonts w:asciiTheme="majorHAnsi" w:hAnsiTheme="majorHAnsi" w:cstheme="majorHAnsi"/>
        </w:rPr>
        <w:t>a</w:t>
      </w:r>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77777777" w:rsidR="001B1D09" w:rsidRPr="00164831" w:rsidRDefault="001B1D09" w:rsidP="00164831">
      <w:pPr>
        <w:tabs>
          <w:tab w:val="left" w:pos="4215"/>
        </w:tabs>
        <w:jc w:val="both"/>
        <w:rPr>
          <w:rFonts w:asciiTheme="majorHAnsi" w:hAnsiTheme="majorHAnsi" w:cstheme="majorHAnsi"/>
        </w:rPr>
      </w:pPr>
      <w:bookmarkStart w:id="0" w:name="_GoBack"/>
      <w:bookmarkEnd w:id="0"/>
    </w:p>
    <w:sectPr w:rsidR="001B1D09" w:rsidRPr="00164831"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EA3D" w14:textId="77777777" w:rsidR="001E742F" w:rsidRDefault="001E742F" w:rsidP="00821655">
      <w:r>
        <w:separator/>
      </w:r>
    </w:p>
  </w:endnote>
  <w:endnote w:type="continuationSeparator" w:id="0">
    <w:p w14:paraId="230EDF50" w14:textId="77777777" w:rsidR="001E742F" w:rsidRDefault="001E742F"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7A919" w14:textId="77777777" w:rsidR="001E742F" w:rsidRDefault="001E742F" w:rsidP="00821655">
      <w:r>
        <w:separator/>
      </w:r>
    </w:p>
  </w:footnote>
  <w:footnote w:type="continuationSeparator" w:id="0">
    <w:p w14:paraId="090205AD" w14:textId="77777777" w:rsidR="001E742F" w:rsidRDefault="001E742F"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3039A6" w:rsidRDefault="003039A6"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9"/>
  </w:num>
  <w:num w:numId="5">
    <w:abstractNumId w:val="4"/>
  </w:num>
  <w:num w:numId="6">
    <w:abstractNumId w:val="8"/>
  </w:num>
  <w:num w:numId="7">
    <w:abstractNumId w:val="6"/>
  </w:num>
  <w:num w:numId="8">
    <w:abstractNumId w:val="1"/>
  </w:num>
  <w:num w:numId="9">
    <w:abstractNumId w:val="5"/>
  </w:num>
  <w:num w:numId="10">
    <w:abstractNumId w:val="11"/>
  </w:num>
  <w:num w:numId="11">
    <w:abstractNumId w:val="13"/>
  </w:num>
  <w:num w:numId="12">
    <w:abstractNumId w:val="0"/>
  </w:num>
  <w:num w:numId="13">
    <w:abstractNumId w:val="7"/>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23CCA"/>
    <w:rsid w:val="00030FFA"/>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87D"/>
    <w:rsid w:val="001F5CF6"/>
    <w:rsid w:val="00210A8C"/>
    <w:rsid w:val="00211378"/>
    <w:rsid w:val="00221110"/>
    <w:rsid w:val="00230D83"/>
    <w:rsid w:val="00237A5A"/>
    <w:rsid w:val="00246FC7"/>
    <w:rsid w:val="00261EC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C4395"/>
    <w:rsid w:val="004C6017"/>
    <w:rsid w:val="004C7B01"/>
    <w:rsid w:val="004D2C46"/>
    <w:rsid w:val="004D5492"/>
    <w:rsid w:val="004E058F"/>
    <w:rsid w:val="004E5CFF"/>
    <w:rsid w:val="004E7278"/>
    <w:rsid w:val="004F283C"/>
    <w:rsid w:val="00500F78"/>
    <w:rsid w:val="005071A9"/>
    <w:rsid w:val="005144B0"/>
    <w:rsid w:val="00520A79"/>
    <w:rsid w:val="0053009C"/>
    <w:rsid w:val="005416ED"/>
    <w:rsid w:val="00550821"/>
    <w:rsid w:val="005647F9"/>
    <w:rsid w:val="00581925"/>
    <w:rsid w:val="0059035E"/>
    <w:rsid w:val="00594FF8"/>
    <w:rsid w:val="00597F9F"/>
    <w:rsid w:val="005A01FE"/>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93C0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6270"/>
    <w:rsid w:val="00AD30FA"/>
    <w:rsid w:val="00AD6872"/>
    <w:rsid w:val="00AD6B88"/>
    <w:rsid w:val="00AE2D8A"/>
    <w:rsid w:val="00AF1231"/>
    <w:rsid w:val="00AF5C12"/>
    <w:rsid w:val="00AF628D"/>
    <w:rsid w:val="00B06438"/>
    <w:rsid w:val="00B06F91"/>
    <w:rsid w:val="00B073AB"/>
    <w:rsid w:val="00B07463"/>
    <w:rsid w:val="00B114BC"/>
    <w:rsid w:val="00B12C95"/>
    <w:rsid w:val="00B1757B"/>
    <w:rsid w:val="00B20A3F"/>
    <w:rsid w:val="00B26E10"/>
    <w:rsid w:val="00B273E7"/>
    <w:rsid w:val="00B322E8"/>
    <w:rsid w:val="00B436C7"/>
    <w:rsid w:val="00B43D30"/>
    <w:rsid w:val="00B4429A"/>
    <w:rsid w:val="00B44301"/>
    <w:rsid w:val="00B520D7"/>
    <w:rsid w:val="00B54AC9"/>
    <w:rsid w:val="00B55128"/>
    <w:rsid w:val="00B674D9"/>
    <w:rsid w:val="00B67CA1"/>
    <w:rsid w:val="00B701A7"/>
    <w:rsid w:val="00B769E3"/>
    <w:rsid w:val="00B94C51"/>
    <w:rsid w:val="00BB0A8D"/>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EA8"/>
    <w:rsid w:val="00C64F98"/>
    <w:rsid w:val="00C663A3"/>
    <w:rsid w:val="00C75BD3"/>
    <w:rsid w:val="00C765AB"/>
    <w:rsid w:val="00C81F68"/>
    <w:rsid w:val="00C8240D"/>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31A82"/>
    <w:rsid w:val="00E3212C"/>
    <w:rsid w:val="00E42E4D"/>
    <w:rsid w:val="00E45D44"/>
    <w:rsid w:val="00E51DDD"/>
    <w:rsid w:val="00E547ED"/>
    <w:rsid w:val="00E607D4"/>
    <w:rsid w:val="00E70CF1"/>
    <w:rsid w:val="00E8426F"/>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9425-800C-4439-96B5-E92A73E7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36</Pages>
  <Words>10434</Words>
  <Characters>59479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430</cp:revision>
  <dcterms:created xsi:type="dcterms:W3CDTF">2020-07-01T11:40:00Z</dcterms:created>
  <dcterms:modified xsi:type="dcterms:W3CDTF">2021-09-01T11:44:00Z</dcterms:modified>
</cp:coreProperties>
</file>