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INMOBILIARIA VIVIENDAS Y VALORES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RAZÓN SOCIAL: VIVIENDAS Y VALORES SAS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NIT: 900669978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GERENTE: RAUL COLMENARES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DIRECTOR COMERCIAL: JULIAN COLMENARES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TEL. 5888002 EXT. 213</w:t>
        <w:br w:type="textWrapping"/>
        <w:t xml:space="preserve">DIRECCIÓN: CALLE 11 # 1E-145, CENTRO DE NEGOCIOS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 JURIDICA: SOCIEDAD POR ACCIONES SIMPLIFICADA</w:t>
        <w:br w:type="textWrapping"/>
        <w:t xml:space="preserve">CIUDAD: CÚCUTA</w:t>
        <w:br w:type="textWrapping"/>
        <w:t xml:space="preserve">DEPARTAMENTO: NORTE DE SANTANDER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CONSTITUCIÓN:30-10-2013</w:t>
        <w:br w:type="textWrapping"/>
        <w:t xml:space="preserve">TELÉFONO: 5888002-5892720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IVR: SI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EXT: 7</w:t>
        <w:br w:type="textWrapping"/>
        <w:t xml:space="preserve">SERVICIOS: ACTIVIDADES INMOBILIARIAS REALIZADAS A CAMBIO DE UNA RETRIBUCIÓN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