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F8783E">
        <w:rPr>
          <w:b/>
        </w:rPr>
        <w:t>univer</w:t>
      </w:r>
      <w:r w:rsidR="00FA52CC">
        <w:rPr>
          <w:b/>
        </w:rPr>
        <w:t xml:space="preserve">sidad </w:t>
      </w:r>
      <w:proofErr w:type="spellStart"/>
      <w:r w:rsidR="00FA52CC">
        <w:rPr>
          <w:b/>
        </w:rPr>
        <w:t>simon</w:t>
      </w:r>
      <w:proofErr w:type="spellEnd"/>
      <w:r w:rsidR="00FA52CC">
        <w:rPr>
          <w:b/>
        </w:rPr>
        <w:t xml:space="preserve"> bolivar</w:t>
      </w:r>
      <w:bookmarkStart w:id="0" w:name="_GoBack"/>
      <w:bookmarkEnd w:id="0"/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FA52CC" w:rsidP="00FA52CC">
            <w:pPr>
              <w:pStyle w:val="Prrafodelista"/>
              <w:numPr>
                <w:ilvl w:val="0"/>
                <w:numId w:val="2"/>
              </w:numPr>
            </w:pPr>
            <w:r w:rsidRPr="00FA52CC">
              <w:t xml:space="preserve">se ha hecho gestión con Erwin que trabaja en el área de apoyo financiero y sistemas, él nos visitó y en la sala de juntas se le expuso nuestra propuesta de desarrollo </w:t>
            </w:r>
            <w:proofErr w:type="gramStart"/>
            <w:r w:rsidRPr="00FA52CC">
              <w:t>empresarial,  en</w:t>
            </w:r>
            <w:proofErr w:type="gramEnd"/>
            <w:r w:rsidRPr="00FA52CC">
              <w:t xml:space="preserve"> el cual mostro interés y está atento en agendarnos la cita con el vicerrector administrativo que es el encargado de la universidad, adicionalmente para la semana de abril se comprometió a suministrarnos la información de: qué tipo de central tienen actualmente, si es propia o arrendada y cuanto están pagando ..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lastRenderedPageBreak/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3DF" w:rsidRDefault="00A343DF" w:rsidP="007C1771">
      <w:pPr>
        <w:spacing w:after="0" w:line="240" w:lineRule="auto"/>
      </w:pPr>
      <w:r>
        <w:separator/>
      </w:r>
    </w:p>
  </w:endnote>
  <w:endnote w:type="continuationSeparator" w:id="0">
    <w:p w:rsidR="00A343DF" w:rsidRDefault="00A343DF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3DF" w:rsidRDefault="00A343DF" w:rsidP="007C1771">
      <w:pPr>
        <w:spacing w:after="0" w:line="240" w:lineRule="auto"/>
      </w:pPr>
      <w:r>
        <w:separator/>
      </w:r>
    </w:p>
  </w:footnote>
  <w:footnote w:type="continuationSeparator" w:id="0">
    <w:p w:rsidR="00A343DF" w:rsidRDefault="00A343DF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A343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A343DF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A343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343DF"/>
    <w:rsid w:val="00AA7A67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2018-04-02T15:32:00Z</dcterms:created>
  <dcterms:modified xsi:type="dcterms:W3CDTF">2018-04-02T15:32:00Z</dcterms:modified>
</cp:coreProperties>
</file>