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42639F" w14:textId="77777777" w:rsidR="00911770" w:rsidRDefault="00911770" w:rsidP="00C31855">
      <w:pPr>
        <w:spacing w:line="276" w:lineRule="auto"/>
        <w:jc w:val="center"/>
        <w:rPr>
          <w:rFonts w:ascii="Palatino" w:hAnsi="Palatino"/>
        </w:rPr>
      </w:pPr>
      <w:r w:rsidRPr="00C31855">
        <w:rPr>
          <w:rFonts w:ascii="Palatino" w:hAnsi="Palatino"/>
        </w:rPr>
        <w:t>RDIN 24002/SOSC 24002/HIST 18302/ANTH 24002/SALC 24002/CRES 24002</w:t>
      </w:r>
    </w:p>
    <w:p w14:paraId="3E424CCC" w14:textId="77777777" w:rsidR="003E1FA6" w:rsidRPr="00C31855" w:rsidRDefault="003E1FA6" w:rsidP="00C31855">
      <w:pPr>
        <w:spacing w:line="276" w:lineRule="auto"/>
        <w:jc w:val="center"/>
        <w:rPr>
          <w:rFonts w:ascii="Palatino" w:hAnsi="Palatino"/>
        </w:rPr>
      </w:pPr>
    </w:p>
    <w:p w14:paraId="491627A7" w14:textId="77777777" w:rsidR="00911770" w:rsidRPr="00C31855" w:rsidRDefault="00911770" w:rsidP="00C31855">
      <w:pPr>
        <w:spacing w:line="276" w:lineRule="auto"/>
        <w:jc w:val="center"/>
        <w:rPr>
          <w:rFonts w:ascii="Palatino" w:hAnsi="Palatino"/>
          <w:b/>
          <w:bCs/>
        </w:rPr>
      </w:pPr>
      <w:r w:rsidRPr="00C31855">
        <w:rPr>
          <w:rFonts w:ascii="Palatino" w:hAnsi="Palatino"/>
          <w:b/>
          <w:bCs/>
        </w:rPr>
        <w:t>Colonizations II: Imperial Expansion, Anti-Imperialism, and Nation in Asia</w:t>
      </w:r>
    </w:p>
    <w:p w14:paraId="2C688D38" w14:textId="77777777" w:rsidR="00911770" w:rsidRPr="00C31855" w:rsidRDefault="00911770" w:rsidP="00C31855">
      <w:pPr>
        <w:spacing w:line="276" w:lineRule="auto"/>
        <w:jc w:val="center"/>
        <w:rPr>
          <w:rFonts w:ascii="Palatino" w:hAnsi="Palatino"/>
        </w:rPr>
      </w:pPr>
    </w:p>
    <w:p w14:paraId="43F62531" w14:textId="76080303" w:rsidR="00DB0834" w:rsidRPr="00C31855" w:rsidRDefault="00DB0834" w:rsidP="00C31855">
      <w:pPr>
        <w:spacing w:line="276" w:lineRule="auto"/>
        <w:jc w:val="center"/>
        <w:rPr>
          <w:rFonts w:ascii="Palatino" w:hAnsi="Palatino"/>
        </w:rPr>
      </w:pPr>
      <w:r w:rsidRPr="00C31855">
        <w:rPr>
          <w:rFonts w:ascii="Palatino" w:hAnsi="Palatino"/>
        </w:rPr>
        <w:t>Autumn 2024</w:t>
      </w:r>
    </w:p>
    <w:p w14:paraId="4107BFD1" w14:textId="57123188" w:rsidR="00DB0834" w:rsidRPr="00C31855" w:rsidRDefault="00DB0834" w:rsidP="00C31855">
      <w:pPr>
        <w:spacing w:line="276" w:lineRule="auto"/>
        <w:jc w:val="center"/>
        <w:rPr>
          <w:rFonts w:ascii="Palatino" w:hAnsi="Palatino"/>
        </w:rPr>
      </w:pPr>
      <w:r w:rsidRPr="00C31855">
        <w:rPr>
          <w:rFonts w:ascii="Palatino" w:hAnsi="Palatino"/>
        </w:rPr>
        <w:t>T</w:t>
      </w:r>
      <w:r w:rsidR="005E78EB">
        <w:rPr>
          <w:rFonts w:ascii="Palatino" w:hAnsi="Palatino"/>
        </w:rPr>
        <w:t xml:space="preserve"> &amp;</w:t>
      </w:r>
      <w:r w:rsidRPr="00C31855">
        <w:rPr>
          <w:rFonts w:ascii="Palatino" w:hAnsi="Palatino"/>
        </w:rPr>
        <w:t xml:space="preserve"> Th</w:t>
      </w:r>
      <w:r w:rsidR="00911770" w:rsidRPr="00C31855">
        <w:rPr>
          <w:rFonts w:ascii="Palatino" w:hAnsi="Palatino"/>
        </w:rPr>
        <w:t>,</w:t>
      </w:r>
      <w:r w:rsidRPr="00C31855">
        <w:rPr>
          <w:rFonts w:ascii="Palatino" w:hAnsi="Palatino"/>
        </w:rPr>
        <w:t xml:space="preserve"> 11</w:t>
      </w:r>
      <w:r w:rsidR="00911770" w:rsidRPr="00C31855">
        <w:rPr>
          <w:rFonts w:ascii="Palatino" w:hAnsi="Palatino"/>
        </w:rPr>
        <w:t xml:space="preserve"> – </w:t>
      </w:r>
      <w:r w:rsidRPr="00C31855">
        <w:rPr>
          <w:rFonts w:ascii="Palatino" w:hAnsi="Palatino"/>
        </w:rPr>
        <w:t>12:20 (Section 1)</w:t>
      </w:r>
      <w:r w:rsidR="00AC0164">
        <w:rPr>
          <w:rFonts w:ascii="Palatino" w:hAnsi="Palatino"/>
        </w:rPr>
        <w:t xml:space="preserve"> |</w:t>
      </w:r>
      <w:r w:rsidRPr="00C31855">
        <w:rPr>
          <w:rFonts w:ascii="Palatino" w:hAnsi="Palatino"/>
        </w:rPr>
        <w:t xml:space="preserve"> 2</w:t>
      </w:r>
      <w:r w:rsidR="00911770" w:rsidRPr="00C31855">
        <w:rPr>
          <w:rFonts w:ascii="Palatino" w:hAnsi="Palatino"/>
        </w:rPr>
        <w:t xml:space="preserve"> – </w:t>
      </w:r>
      <w:r w:rsidRPr="00C31855">
        <w:rPr>
          <w:rFonts w:ascii="Palatino" w:hAnsi="Palatino"/>
        </w:rPr>
        <w:t>3:20 (Section 2)</w:t>
      </w:r>
    </w:p>
    <w:p w14:paraId="1E19CA4F" w14:textId="27060F9C" w:rsidR="00DB0834" w:rsidRPr="00C31855" w:rsidRDefault="00911770" w:rsidP="00C31855">
      <w:pPr>
        <w:spacing w:line="276" w:lineRule="auto"/>
        <w:jc w:val="center"/>
        <w:rPr>
          <w:rFonts w:ascii="Palatino" w:hAnsi="Palatino"/>
        </w:rPr>
      </w:pPr>
      <w:proofErr w:type="spellStart"/>
      <w:r w:rsidRPr="00C31855">
        <w:rPr>
          <w:rFonts w:ascii="Palatino" w:hAnsi="Palatino"/>
        </w:rPr>
        <w:t>Wieboldt</w:t>
      </w:r>
      <w:proofErr w:type="spellEnd"/>
      <w:r w:rsidRPr="00C31855">
        <w:rPr>
          <w:rFonts w:ascii="Palatino" w:hAnsi="Palatino"/>
        </w:rPr>
        <w:t xml:space="preserve"> 130</w:t>
      </w:r>
    </w:p>
    <w:p w14:paraId="11AF0534" w14:textId="77777777" w:rsidR="00FF708A" w:rsidRPr="00C31855" w:rsidRDefault="00FF708A" w:rsidP="00C31855">
      <w:pPr>
        <w:spacing w:line="276" w:lineRule="auto"/>
        <w:rPr>
          <w:rFonts w:ascii="Palatino" w:hAnsi="Palatino"/>
          <w:b/>
          <w:bCs/>
        </w:rPr>
      </w:pPr>
    </w:p>
    <w:p w14:paraId="153F82A1" w14:textId="6B821285" w:rsidR="00DB0834" w:rsidRPr="00C31855" w:rsidRDefault="00DB0834" w:rsidP="00C31855">
      <w:pPr>
        <w:spacing w:line="276" w:lineRule="auto"/>
        <w:rPr>
          <w:rFonts w:ascii="Palatino" w:hAnsi="Palatino"/>
        </w:rPr>
      </w:pPr>
      <w:r w:rsidRPr="00C31855">
        <w:rPr>
          <w:rFonts w:ascii="Palatino" w:hAnsi="Palatino"/>
        </w:rPr>
        <w:t>Dr. Jiakai Sheng</w:t>
      </w:r>
    </w:p>
    <w:p w14:paraId="1EB1177C" w14:textId="3A53895C" w:rsidR="00911770" w:rsidRPr="00C31855" w:rsidRDefault="00911770" w:rsidP="00C31855">
      <w:pPr>
        <w:spacing w:line="276" w:lineRule="auto"/>
        <w:rPr>
          <w:rFonts w:ascii="Palatino" w:hAnsi="Palatino"/>
        </w:rPr>
      </w:pPr>
      <w:hyperlink r:id="rId5" w:history="1">
        <w:r w:rsidRPr="00C31855">
          <w:rPr>
            <w:rStyle w:val="Hyperlink"/>
            <w:rFonts w:ascii="Palatino" w:hAnsi="Palatino"/>
          </w:rPr>
          <w:t>jiakaisheng@uchicago.edu</w:t>
        </w:r>
      </w:hyperlink>
    </w:p>
    <w:p w14:paraId="51380293" w14:textId="03D412ED" w:rsidR="00911770" w:rsidRPr="00C31855" w:rsidRDefault="00911770" w:rsidP="00C31855">
      <w:pPr>
        <w:spacing w:line="276" w:lineRule="auto"/>
        <w:rPr>
          <w:rFonts w:ascii="Palatino" w:hAnsi="Palatino"/>
        </w:rPr>
      </w:pPr>
      <w:r w:rsidRPr="00C31855">
        <w:rPr>
          <w:rFonts w:ascii="Palatino" w:hAnsi="Palatino"/>
        </w:rPr>
        <w:t>Office Hours: Thur</w:t>
      </w:r>
      <w:r w:rsidR="002A056F">
        <w:rPr>
          <w:rFonts w:ascii="Palatino" w:hAnsi="Palatino"/>
        </w:rPr>
        <w:t>sdays</w:t>
      </w:r>
      <w:r w:rsidRPr="00C31855">
        <w:rPr>
          <w:rFonts w:ascii="Palatino" w:hAnsi="Palatino"/>
        </w:rPr>
        <w:t xml:space="preserve">, 12:30 – 1:45, </w:t>
      </w:r>
      <w:r w:rsidR="007B463E">
        <w:rPr>
          <w:rFonts w:ascii="Palatino" w:hAnsi="Palatino"/>
        </w:rPr>
        <w:t>Foster 04</w:t>
      </w:r>
      <w:r w:rsidRPr="00C31855">
        <w:rPr>
          <w:rFonts w:ascii="Palatino" w:hAnsi="Palatino"/>
        </w:rPr>
        <w:t>, or by appointment</w:t>
      </w:r>
    </w:p>
    <w:p w14:paraId="3631C88C" w14:textId="77777777" w:rsidR="00B154FE" w:rsidRPr="00C31855" w:rsidRDefault="00B154FE" w:rsidP="00C31855">
      <w:pPr>
        <w:spacing w:line="276" w:lineRule="auto"/>
        <w:rPr>
          <w:rFonts w:ascii="Palatino" w:hAnsi="Palatino"/>
          <w:b/>
          <w:bCs/>
        </w:rPr>
      </w:pPr>
    </w:p>
    <w:p w14:paraId="2C8D70AA" w14:textId="70EFA1FC" w:rsidR="006E61E2" w:rsidRPr="00C31855" w:rsidRDefault="00911770" w:rsidP="00C31855">
      <w:pPr>
        <w:spacing w:line="276" w:lineRule="auto"/>
        <w:rPr>
          <w:rFonts w:ascii="Palatino" w:hAnsi="Palatino"/>
          <w:b/>
          <w:bCs/>
        </w:rPr>
      </w:pPr>
      <w:r w:rsidRPr="00C31855">
        <w:rPr>
          <w:rFonts w:ascii="Palatino" w:hAnsi="Palatino"/>
          <w:b/>
          <w:bCs/>
        </w:rPr>
        <w:t>Course Description</w:t>
      </w:r>
    </w:p>
    <w:p w14:paraId="5CEB2E10" w14:textId="77777777" w:rsidR="004221F5" w:rsidRPr="00C31855" w:rsidRDefault="004221F5" w:rsidP="00C31855">
      <w:pPr>
        <w:spacing w:line="276" w:lineRule="auto"/>
        <w:rPr>
          <w:rFonts w:ascii="Palatino" w:hAnsi="Palatino"/>
          <w:b/>
          <w:bCs/>
        </w:rPr>
      </w:pPr>
    </w:p>
    <w:p w14:paraId="1A08DB25" w14:textId="312A732F" w:rsidR="004221F5" w:rsidRPr="004221F5" w:rsidRDefault="004221F5" w:rsidP="0030541B">
      <w:pPr>
        <w:spacing w:line="276" w:lineRule="auto"/>
        <w:rPr>
          <w:rFonts w:ascii="Palatino" w:hAnsi="Palatino"/>
        </w:rPr>
      </w:pPr>
      <w:r w:rsidRPr="004221F5">
        <w:rPr>
          <w:rFonts w:ascii="Palatino" w:hAnsi="Palatino"/>
        </w:rPr>
        <w:t xml:space="preserve">This course explores the implications of efforts at </w:t>
      </w:r>
      <w:proofErr w:type="spellStart"/>
      <w:r w:rsidRPr="004221F5">
        <w:rPr>
          <w:rFonts w:ascii="Palatino" w:hAnsi="Palatino"/>
        </w:rPr>
        <w:t>colonizations</w:t>
      </w:r>
      <w:proofErr w:type="spellEnd"/>
      <w:r w:rsidRPr="004221F5">
        <w:rPr>
          <w:rFonts w:ascii="Palatino" w:hAnsi="Palatino"/>
        </w:rPr>
        <w:t xml:space="preserve"> in Asia and Pacific from the eighteenth to the twentieth centuries. Specifically, we will examine Euro-American intrusions into East Asia and Japan’s (subsequent) rise as a colonial power. China and Japan form the two geographical focuses of this course, but we will also analyze and compare Manchuria, Taiwan, Korea,</w:t>
      </w:r>
      <w:r w:rsidR="002B5B3C">
        <w:rPr>
          <w:rFonts w:ascii="Palatino" w:hAnsi="Palatino"/>
        </w:rPr>
        <w:t xml:space="preserve"> and the Pacific world </w:t>
      </w:r>
      <w:r w:rsidR="00930CFA">
        <w:rPr>
          <w:rFonts w:ascii="Palatino" w:hAnsi="Palatino"/>
        </w:rPr>
        <w:t>from global and transnational perspectives</w:t>
      </w:r>
      <w:r w:rsidRPr="004221F5">
        <w:rPr>
          <w:rFonts w:ascii="Palatino" w:hAnsi="Palatino"/>
        </w:rPr>
        <w:t>. Key themes</w:t>
      </w:r>
      <w:r w:rsidR="00B154FE">
        <w:rPr>
          <w:rFonts w:ascii="Palatino" w:hAnsi="Palatino"/>
        </w:rPr>
        <w:t xml:space="preserve"> surveyed in</w:t>
      </w:r>
      <w:r w:rsidRPr="004221F5">
        <w:rPr>
          <w:rFonts w:ascii="Palatino" w:hAnsi="Palatino"/>
        </w:rPr>
        <w:t xml:space="preserve"> this course include the geopolitical, ideological, and social impacts of </w:t>
      </w:r>
      <w:proofErr w:type="spellStart"/>
      <w:r w:rsidRPr="004221F5">
        <w:rPr>
          <w:rFonts w:ascii="Palatino" w:hAnsi="Palatino"/>
        </w:rPr>
        <w:t>colonizations</w:t>
      </w:r>
      <w:proofErr w:type="spellEnd"/>
      <w:r w:rsidRPr="004221F5">
        <w:rPr>
          <w:rFonts w:ascii="Palatino" w:hAnsi="Palatino"/>
        </w:rPr>
        <w:t xml:space="preserve"> on East Asia’s modern transformation; the production and popularization of racial and cultural categories as a result of East-West contact; and the close </w:t>
      </w:r>
      <w:r w:rsidR="007E5008">
        <w:rPr>
          <w:rFonts w:ascii="Palatino" w:hAnsi="Palatino"/>
        </w:rPr>
        <w:t>entanglement of anti-</w:t>
      </w:r>
      <w:r w:rsidR="00F60C63">
        <w:rPr>
          <w:rFonts w:ascii="Palatino" w:hAnsi="Palatino"/>
        </w:rPr>
        <w:t>imperia</w:t>
      </w:r>
      <w:r w:rsidR="00C17970">
        <w:rPr>
          <w:rFonts w:ascii="Palatino" w:hAnsi="Palatino"/>
        </w:rPr>
        <w:t>l</w:t>
      </w:r>
      <w:r w:rsidR="007E5008">
        <w:rPr>
          <w:rFonts w:ascii="Palatino" w:hAnsi="Palatino"/>
        </w:rPr>
        <w:t xml:space="preserve"> resistance</w:t>
      </w:r>
      <w:r w:rsidRPr="004221F5">
        <w:rPr>
          <w:rFonts w:ascii="Palatino" w:hAnsi="Palatino"/>
        </w:rPr>
        <w:t xml:space="preserve"> </w:t>
      </w:r>
      <w:r w:rsidR="007E5008">
        <w:rPr>
          <w:rFonts w:ascii="Palatino" w:hAnsi="Palatino"/>
        </w:rPr>
        <w:t>with</w:t>
      </w:r>
      <w:r w:rsidRPr="004221F5">
        <w:rPr>
          <w:rFonts w:ascii="Palatino" w:hAnsi="Palatino"/>
        </w:rPr>
        <w:t xml:space="preserve"> nation-building </w:t>
      </w:r>
      <w:r w:rsidR="00AB6BE0">
        <w:rPr>
          <w:rFonts w:ascii="Palatino" w:hAnsi="Palatino"/>
        </w:rPr>
        <w:t xml:space="preserve">projects </w:t>
      </w:r>
      <w:r w:rsidR="007E5008">
        <w:rPr>
          <w:rFonts w:ascii="Palatino" w:hAnsi="Palatino"/>
        </w:rPr>
        <w:t xml:space="preserve">and </w:t>
      </w:r>
      <w:r w:rsidR="00AB6BE0">
        <w:rPr>
          <w:rFonts w:ascii="Palatino" w:hAnsi="Palatino"/>
        </w:rPr>
        <w:t xml:space="preserve">the development of </w:t>
      </w:r>
      <w:r w:rsidR="007E5008">
        <w:rPr>
          <w:rFonts w:ascii="Palatino" w:hAnsi="Palatino"/>
        </w:rPr>
        <w:t>social organization</w:t>
      </w:r>
      <w:r w:rsidRPr="004221F5">
        <w:rPr>
          <w:rFonts w:ascii="Palatino" w:hAnsi="Palatino"/>
        </w:rPr>
        <w:t>. In addition, we</w:t>
      </w:r>
      <w:r w:rsidR="00B9742B">
        <w:rPr>
          <w:rFonts w:ascii="Palatino" w:hAnsi="Palatino"/>
        </w:rPr>
        <w:t xml:space="preserve"> </w:t>
      </w:r>
      <w:r w:rsidRPr="004221F5">
        <w:rPr>
          <w:rFonts w:ascii="Palatino" w:hAnsi="Palatino"/>
        </w:rPr>
        <w:t xml:space="preserve">emphasize how colonialism </w:t>
      </w:r>
      <w:r w:rsidR="00B9742B">
        <w:rPr>
          <w:rFonts w:ascii="Palatino" w:hAnsi="Palatino"/>
        </w:rPr>
        <w:t xml:space="preserve">was understood by people with varied perspectives, how it </w:t>
      </w:r>
      <w:r w:rsidRPr="004221F5">
        <w:rPr>
          <w:rFonts w:ascii="Palatino" w:hAnsi="Palatino"/>
        </w:rPr>
        <w:t xml:space="preserve">was experienced as diverse everyday conditions, and how it unfolded at the grassroots level, where the distinction between the “colonizer” and the “colonized” could often be blurry. The </w:t>
      </w:r>
      <w:r w:rsidR="00B154FE">
        <w:rPr>
          <w:rFonts w:ascii="Palatino" w:hAnsi="Palatino"/>
        </w:rPr>
        <w:t>aim of the</w:t>
      </w:r>
      <w:r w:rsidRPr="004221F5">
        <w:rPr>
          <w:rFonts w:ascii="Palatino" w:hAnsi="Palatino"/>
        </w:rPr>
        <w:t xml:space="preserve"> course is to help you develop a comprehensive and critical understanding of a </w:t>
      </w:r>
      <w:r w:rsidR="002B331E">
        <w:rPr>
          <w:rFonts w:ascii="Palatino" w:hAnsi="Palatino"/>
        </w:rPr>
        <w:t>collection</w:t>
      </w:r>
      <w:r w:rsidRPr="004221F5">
        <w:rPr>
          <w:rFonts w:ascii="Palatino" w:hAnsi="Palatino"/>
        </w:rPr>
        <w:t xml:space="preserve"> of historical phenomena that</w:t>
      </w:r>
      <w:r w:rsidR="002B331E">
        <w:rPr>
          <w:rFonts w:ascii="Palatino" w:hAnsi="Palatino"/>
        </w:rPr>
        <w:t xml:space="preserve"> </w:t>
      </w:r>
      <w:r w:rsidRPr="004221F5">
        <w:rPr>
          <w:rFonts w:ascii="Palatino" w:hAnsi="Palatino"/>
        </w:rPr>
        <w:t>may or may not conform to the conventional definition of “colonization/colonialism,” and explore how they have shaped East Asia and the world beyond as we know them today.</w:t>
      </w:r>
    </w:p>
    <w:p w14:paraId="0F736E2C" w14:textId="77777777" w:rsidR="00E16048" w:rsidRDefault="004221F5" w:rsidP="00C31855">
      <w:pPr>
        <w:spacing w:line="276" w:lineRule="auto"/>
        <w:rPr>
          <w:rFonts w:ascii="Palatino" w:hAnsi="Palatino"/>
        </w:rPr>
      </w:pPr>
      <w:r w:rsidRPr="00C31855">
        <w:rPr>
          <w:rFonts w:ascii="Palatino" w:hAnsi="Palatino"/>
        </w:rPr>
        <w:t>        </w:t>
      </w:r>
    </w:p>
    <w:p w14:paraId="33D526C2" w14:textId="162E760C" w:rsidR="00A068CB" w:rsidRPr="00C31855" w:rsidRDefault="007E5008" w:rsidP="0030541B">
      <w:pPr>
        <w:spacing w:line="276" w:lineRule="auto"/>
        <w:rPr>
          <w:rFonts w:ascii="Palatino" w:hAnsi="Palatino"/>
          <w:b/>
          <w:bCs/>
        </w:rPr>
      </w:pPr>
      <w:r>
        <w:rPr>
          <w:rFonts w:ascii="Palatino" w:hAnsi="Palatino"/>
        </w:rPr>
        <w:t>This course</w:t>
      </w:r>
      <w:r w:rsidR="004221F5" w:rsidRPr="00C31855">
        <w:rPr>
          <w:rFonts w:ascii="Palatino" w:hAnsi="Palatino"/>
        </w:rPr>
        <w:t xml:space="preserve"> will introduce you to a wide range of people, places, events, and issues. To facilitate our engagement with the subject matter, th</w:t>
      </w:r>
      <w:r w:rsidR="009F2036">
        <w:rPr>
          <w:rFonts w:ascii="Palatino" w:hAnsi="Palatino"/>
        </w:rPr>
        <w:t>e</w:t>
      </w:r>
      <w:r w:rsidR="004221F5" w:rsidRPr="00C31855">
        <w:rPr>
          <w:rFonts w:ascii="Palatino" w:hAnsi="Palatino"/>
        </w:rPr>
        <w:t xml:space="preserve"> course is structured both thematically and chronologically, with earlier </w:t>
      </w:r>
      <w:r w:rsidR="00C17970">
        <w:rPr>
          <w:rFonts w:ascii="Palatino" w:hAnsi="Palatino"/>
        </w:rPr>
        <w:t>sessions</w:t>
      </w:r>
      <w:r w:rsidR="004221F5" w:rsidRPr="00C31855">
        <w:rPr>
          <w:rFonts w:ascii="Palatino" w:hAnsi="Palatino"/>
        </w:rPr>
        <w:t xml:space="preserve"> providing </w:t>
      </w:r>
      <w:r w:rsidR="006447A1">
        <w:rPr>
          <w:rFonts w:ascii="Palatino" w:hAnsi="Palatino"/>
        </w:rPr>
        <w:t xml:space="preserve">useful </w:t>
      </w:r>
      <w:r w:rsidR="004221F5" w:rsidRPr="00C31855">
        <w:rPr>
          <w:rFonts w:ascii="Palatino" w:hAnsi="Palatino"/>
        </w:rPr>
        <w:t xml:space="preserve">context for later ones. Therefore, timely reading and active participation are highly important. Class meetings take a mixed format of lecture and discussion—each </w:t>
      </w:r>
      <w:r w:rsidR="007B463E">
        <w:rPr>
          <w:rFonts w:ascii="Palatino" w:hAnsi="Palatino"/>
        </w:rPr>
        <w:t>meeting</w:t>
      </w:r>
      <w:r w:rsidR="004221F5" w:rsidRPr="00C31855">
        <w:rPr>
          <w:rFonts w:ascii="Palatino" w:hAnsi="Palatino"/>
        </w:rPr>
        <w:t xml:space="preserve"> begin</w:t>
      </w:r>
      <w:r w:rsidR="007B463E">
        <w:rPr>
          <w:rFonts w:ascii="Palatino" w:hAnsi="Palatino"/>
        </w:rPr>
        <w:t>s</w:t>
      </w:r>
      <w:r w:rsidR="004221F5" w:rsidRPr="00C31855">
        <w:rPr>
          <w:rFonts w:ascii="Palatino" w:hAnsi="Palatino"/>
        </w:rPr>
        <w:t xml:space="preserve"> with a 40-minute lecture, followed by student-led discussion on the readings.</w:t>
      </w:r>
    </w:p>
    <w:p w14:paraId="00B7786F" w14:textId="77777777" w:rsidR="004221F5" w:rsidRPr="00C31855" w:rsidRDefault="004221F5" w:rsidP="00C31855">
      <w:pPr>
        <w:spacing w:line="276" w:lineRule="auto"/>
        <w:rPr>
          <w:rFonts w:ascii="Palatino" w:hAnsi="Palatino"/>
          <w:b/>
          <w:bCs/>
        </w:rPr>
      </w:pPr>
    </w:p>
    <w:p w14:paraId="02DD8044" w14:textId="4B791F6D" w:rsidR="00911770" w:rsidRPr="00C31855" w:rsidRDefault="00911770" w:rsidP="00C31855">
      <w:pPr>
        <w:spacing w:line="276" w:lineRule="auto"/>
        <w:rPr>
          <w:rFonts w:ascii="Palatino" w:hAnsi="Palatino"/>
          <w:b/>
          <w:bCs/>
        </w:rPr>
      </w:pPr>
      <w:r w:rsidRPr="00C31855">
        <w:rPr>
          <w:rFonts w:ascii="Palatino" w:hAnsi="Palatino"/>
          <w:b/>
          <w:bCs/>
        </w:rPr>
        <w:t>Course Materials</w:t>
      </w:r>
    </w:p>
    <w:p w14:paraId="1A10F3B1" w14:textId="77777777" w:rsidR="00A068CB" w:rsidRPr="00C31855" w:rsidRDefault="00A068CB" w:rsidP="00C31855">
      <w:pPr>
        <w:spacing w:line="276" w:lineRule="auto"/>
        <w:ind w:firstLine="720"/>
        <w:rPr>
          <w:rFonts w:ascii="Palatino" w:hAnsi="Palatino"/>
        </w:rPr>
      </w:pPr>
    </w:p>
    <w:p w14:paraId="4D201FF0" w14:textId="29C443C1" w:rsidR="00A068CB" w:rsidRPr="00C31855" w:rsidRDefault="004221F5" w:rsidP="00C31855">
      <w:pPr>
        <w:spacing w:line="276" w:lineRule="auto"/>
        <w:rPr>
          <w:rFonts w:ascii="Palatino" w:hAnsi="Palatino"/>
        </w:rPr>
      </w:pPr>
      <w:r w:rsidRPr="00C31855">
        <w:rPr>
          <w:rFonts w:ascii="Palatino" w:hAnsi="Palatino"/>
        </w:rPr>
        <w:lastRenderedPageBreak/>
        <w:t>The readings for this course will include a combination of primary sources and secondary scholarship. All required materials are available in digital form, either as PDFs on our Canvas site (under the “Files” section) or as online resources accessible via links provided in the syllabus. Please note that I reserve the right to make changes to the assigned readings as the quarter progresses.</w:t>
      </w:r>
      <w:r w:rsidR="005B1239">
        <w:rPr>
          <w:rFonts w:ascii="Palatino" w:hAnsi="Palatino"/>
        </w:rPr>
        <w:t xml:space="preserve"> Changes will </w:t>
      </w:r>
      <w:r w:rsidR="00A05C46">
        <w:rPr>
          <w:rFonts w:ascii="Palatino" w:hAnsi="Palatino"/>
        </w:rPr>
        <w:t xml:space="preserve">be </w:t>
      </w:r>
      <w:r w:rsidR="005B1239">
        <w:rPr>
          <w:rFonts w:ascii="Palatino" w:hAnsi="Palatino"/>
        </w:rPr>
        <w:t>announced at least one week prior</w:t>
      </w:r>
      <w:r w:rsidR="00A05C46">
        <w:rPr>
          <w:rFonts w:ascii="Palatino" w:hAnsi="Palatino"/>
        </w:rPr>
        <w:t xml:space="preserve"> to the relevant class.</w:t>
      </w:r>
    </w:p>
    <w:p w14:paraId="7ADE001F" w14:textId="77777777" w:rsidR="004221F5" w:rsidRPr="00C31855" w:rsidRDefault="004221F5" w:rsidP="00C31855">
      <w:pPr>
        <w:spacing w:line="276" w:lineRule="auto"/>
        <w:rPr>
          <w:rFonts w:ascii="Palatino" w:hAnsi="Palatino"/>
          <w:b/>
          <w:bCs/>
        </w:rPr>
      </w:pPr>
    </w:p>
    <w:p w14:paraId="120F599D" w14:textId="23AB0213" w:rsidR="00911770" w:rsidRPr="00C31855" w:rsidRDefault="00911770" w:rsidP="00C31855">
      <w:pPr>
        <w:spacing w:line="276" w:lineRule="auto"/>
        <w:rPr>
          <w:rFonts w:ascii="Palatino" w:hAnsi="Palatino"/>
          <w:b/>
          <w:bCs/>
        </w:rPr>
      </w:pPr>
      <w:r w:rsidRPr="00C31855">
        <w:rPr>
          <w:rFonts w:ascii="Palatino" w:hAnsi="Palatino"/>
          <w:b/>
          <w:bCs/>
        </w:rPr>
        <w:t xml:space="preserve">Course </w:t>
      </w:r>
      <w:r w:rsidR="00CA2EB6" w:rsidRPr="00C31855">
        <w:rPr>
          <w:rFonts w:ascii="Palatino" w:hAnsi="Palatino"/>
          <w:b/>
          <w:bCs/>
        </w:rPr>
        <w:t xml:space="preserve">Requirements, </w:t>
      </w:r>
      <w:r w:rsidRPr="00C31855">
        <w:rPr>
          <w:rFonts w:ascii="Palatino" w:hAnsi="Palatino"/>
          <w:b/>
          <w:bCs/>
        </w:rPr>
        <w:t>Evaluation</w:t>
      </w:r>
      <w:r w:rsidR="00CA2EB6" w:rsidRPr="00C31855">
        <w:rPr>
          <w:rFonts w:ascii="Palatino" w:hAnsi="Palatino"/>
          <w:b/>
          <w:bCs/>
        </w:rPr>
        <w:t>, and Policies</w:t>
      </w:r>
    </w:p>
    <w:p w14:paraId="16881967" w14:textId="77777777" w:rsidR="0071016B" w:rsidRPr="00C31855" w:rsidRDefault="0071016B" w:rsidP="00C31855">
      <w:pPr>
        <w:spacing w:line="276" w:lineRule="auto"/>
        <w:rPr>
          <w:rFonts w:ascii="Palatino" w:hAnsi="Palatino"/>
          <w:b/>
          <w:bCs/>
        </w:rPr>
      </w:pPr>
    </w:p>
    <w:p w14:paraId="48862CA0" w14:textId="1AE92344" w:rsidR="004221F5" w:rsidRPr="004221F5" w:rsidRDefault="004221F5" w:rsidP="00C31855">
      <w:pPr>
        <w:numPr>
          <w:ilvl w:val="0"/>
          <w:numId w:val="5"/>
        </w:numPr>
        <w:spacing w:line="276" w:lineRule="auto"/>
        <w:rPr>
          <w:rFonts w:ascii="Palatino" w:hAnsi="Palatino"/>
        </w:rPr>
      </w:pPr>
      <w:r w:rsidRPr="004221F5">
        <w:rPr>
          <w:rFonts w:ascii="Palatino" w:hAnsi="Palatino"/>
          <w:u w:val="single"/>
        </w:rPr>
        <w:t>Attendance (5%):</w:t>
      </w:r>
      <w:r w:rsidRPr="004221F5">
        <w:rPr>
          <w:rFonts w:ascii="Palatino" w:hAnsi="Palatino"/>
        </w:rPr>
        <w:t xml:space="preserve"> Attendance at lectures/discussions is required. You </w:t>
      </w:r>
      <w:r w:rsidR="00BE7A96">
        <w:rPr>
          <w:rFonts w:ascii="Palatino" w:hAnsi="Palatino"/>
        </w:rPr>
        <w:t>can</w:t>
      </w:r>
      <w:r w:rsidRPr="004221F5">
        <w:rPr>
          <w:rFonts w:ascii="Palatino" w:hAnsi="Palatino"/>
        </w:rPr>
        <w:t xml:space="preserve"> miss </w:t>
      </w:r>
      <w:r w:rsidRPr="004221F5">
        <w:rPr>
          <w:rFonts w:ascii="Palatino" w:hAnsi="Palatino"/>
          <w:b/>
          <w:bCs/>
        </w:rPr>
        <w:t>up to two classes</w:t>
      </w:r>
      <w:r w:rsidRPr="004221F5">
        <w:rPr>
          <w:rFonts w:ascii="Palatino" w:hAnsi="Palatino"/>
        </w:rPr>
        <w:t xml:space="preserve"> without penalty. For the first absence, no </w:t>
      </w:r>
      <w:r w:rsidR="00C06FA3">
        <w:rPr>
          <w:rFonts w:ascii="Palatino" w:hAnsi="Palatino"/>
        </w:rPr>
        <w:t>communication</w:t>
      </w:r>
      <w:r w:rsidRPr="004221F5">
        <w:rPr>
          <w:rFonts w:ascii="Palatino" w:hAnsi="Palatino"/>
        </w:rPr>
        <w:t xml:space="preserve"> is needed; for the second absence, please do </w:t>
      </w:r>
      <w:r w:rsidRPr="004221F5">
        <w:rPr>
          <w:rFonts w:ascii="Palatino" w:hAnsi="Palatino"/>
          <w:b/>
          <w:bCs/>
        </w:rPr>
        <w:t>inform me</w:t>
      </w:r>
      <w:r w:rsidRPr="004221F5">
        <w:rPr>
          <w:rFonts w:ascii="Palatino" w:hAnsi="Palatino"/>
        </w:rPr>
        <w:t xml:space="preserve"> (preferably in advance) and provide a reason. Each additional absence will result in a 1-point deduction from your grade.</w:t>
      </w:r>
    </w:p>
    <w:p w14:paraId="5E6ADD00" w14:textId="77777777" w:rsidR="004221F5" w:rsidRPr="004221F5" w:rsidRDefault="004221F5" w:rsidP="00C31855">
      <w:pPr>
        <w:spacing w:line="276" w:lineRule="auto"/>
        <w:rPr>
          <w:rFonts w:ascii="Palatino" w:hAnsi="Palatino"/>
        </w:rPr>
      </w:pPr>
    </w:p>
    <w:p w14:paraId="44AD31E6" w14:textId="0CA9B39F" w:rsidR="004221F5" w:rsidRPr="004221F5" w:rsidRDefault="004221F5" w:rsidP="00C31855">
      <w:pPr>
        <w:numPr>
          <w:ilvl w:val="0"/>
          <w:numId w:val="21"/>
        </w:numPr>
        <w:spacing w:line="276" w:lineRule="auto"/>
        <w:rPr>
          <w:rFonts w:ascii="Palatino" w:hAnsi="Palatino"/>
        </w:rPr>
      </w:pPr>
      <w:r w:rsidRPr="004221F5">
        <w:rPr>
          <w:rFonts w:ascii="Palatino" w:hAnsi="Palatino"/>
          <w:u w:val="single"/>
        </w:rPr>
        <w:t>Participation and Canvas postings (25%</w:t>
      </w:r>
      <w:r w:rsidRPr="00A23691">
        <w:rPr>
          <w:rFonts w:ascii="Palatino" w:hAnsi="Palatino"/>
          <w:u w:val="single"/>
        </w:rPr>
        <w:t>):</w:t>
      </w:r>
      <w:r w:rsidRPr="004221F5">
        <w:rPr>
          <w:rFonts w:ascii="Palatino" w:hAnsi="Palatino"/>
        </w:rPr>
        <w:t xml:space="preserve"> </w:t>
      </w:r>
      <w:r w:rsidR="008E24E4">
        <w:rPr>
          <w:rFonts w:ascii="Palatino" w:hAnsi="Palatino"/>
        </w:rPr>
        <w:t>Regular participation in class discussion</w:t>
      </w:r>
      <w:r w:rsidRPr="004221F5">
        <w:rPr>
          <w:rFonts w:ascii="Palatino" w:hAnsi="Palatino"/>
        </w:rPr>
        <w:t xml:space="preserve"> is </w:t>
      </w:r>
      <w:r w:rsidR="008E24E4">
        <w:rPr>
          <w:rFonts w:ascii="Palatino" w:hAnsi="Palatino"/>
        </w:rPr>
        <w:t xml:space="preserve">an </w:t>
      </w:r>
      <w:r w:rsidRPr="004221F5">
        <w:rPr>
          <w:rFonts w:ascii="Palatino" w:hAnsi="Palatino"/>
        </w:rPr>
        <w:t xml:space="preserve">important </w:t>
      </w:r>
      <w:r w:rsidR="008E24E4">
        <w:rPr>
          <w:rFonts w:ascii="Palatino" w:hAnsi="Palatino"/>
        </w:rPr>
        <w:t xml:space="preserve">part of </w:t>
      </w:r>
      <w:r w:rsidRPr="004221F5">
        <w:rPr>
          <w:rFonts w:ascii="Palatino" w:hAnsi="Palatino"/>
        </w:rPr>
        <w:t>your performance</w:t>
      </w:r>
      <w:r w:rsidR="008E24E4">
        <w:rPr>
          <w:rFonts w:ascii="Palatino" w:hAnsi="Palatino"/>
        </w:rPr>
        <w:t xml:space="preserve"> and learning experience in this course. Your participation</w:t>
      </w:r>
      <w:r w:rsidRPr="004221F5">
        <w:rPr>
          <w:rFonts w:ascii="Palatino" w:hAnsi="Palatino"/>
        </w:rPr>
        <w:t xml:space="preserve"> consists of two </w:t>
      </w:r>
      <w:r w:rsidR="008E24E4">
        <w:rPr>
          <w:rFonts w:ascii="Palatino" w:hAnsi="Palatino"/>
        </w:rPr>
        <w:t>elements</w:t>
      </w:r>
      <w:r w:rsidRPr="004221F5">
        <w:rPr>
          <w:rFonts w:ascii="Palatino" w:hAnsi="Palatino"/>
        </w:rPr>
        <w:t>—</w:t>
      </w:r>
      <w:r w:rsidRPr="004221F5">
        <w:rPr>
          <w:rFonts w:ascii="Palatino" w:hAnsi="Palatino"/>
          <w:b/>
          <w:bCs/>
        </w:rPr>
        <w:t>Canvas posting</w:t>
      </w:r>
      <w:r w:rsidR="008E24E4" w:rsidRPr="007E30E1">
        <w:rPr>
          <w:rFonts w:ascii="Palatino" w:hAnsi="Palatino"/>
          <w:b/>
          <w:bCs/>
        </w:rPr>
        <w:t>s</w:t>
      </w:r>
      <w:r w:rsidRPr="004221F5">
        <w:rPr>
          <w:rFonts w:ascii="Palatino" w:hAnsi="Palatino"/>
        </w:rPr>
        <w:t xml:space="preserve"> and </w:t>
      </w:r>
      <w:r w:rsidRPr="004221F5">
        <w:rPr>
          <w:rFonts w:ascii="Palatino" w:hAnsi="Palatino"/>
          <w:b/>
          <w:bCs/>
        </w:rPr>
        <w:t>classroom contribution</w:t>
      </w:r>
      <w:r w:rsidRPr="004221F5">
        <w:rPr>
          <w:rFonts w:ascii="Palatino" w:hAnsi="Palatino"/>
        </w:rPr>
        <w:t xml:space="preserve">. Before each class meeting (except the first one), please </w:t>
      </w:r>
      <w:r w:rsidRPr="004221F5">
        <w:rPr>
          <w:rFonts w:ascii="Palatino" w:hAnsi="Palatino"/>
          <w:b/>
          <w:bCs/>
        </w:rPr>
        <w:t>post a 1-2 paragraph response</w:t>
      </w:r>
      <w:r w:rsidRPr="004221F5">
        <w:rPr>
          <w:rFonts w:ascii="Palatino" w:hAnsi="Palatino"/>
        </w:rPr>
        <w:t xml:space="preserve"> </w:t>
      </w:r>
      <w:r w:rsidR="003865B5">
        <w:rPr>
          <w:rFonts w:ascii="Palatino" w:hAnsi="Palatino"/>
        </w:rPr>
        <w:t xml:space="preserve">on Canvas </w:t>
      </w:r>
      <w:r w:rsidRPr="004221F5">
        <w:rPr>
          <w:rFonts w:ascii="Palatino" w:hAnsi="Palatino"/>
        </w:rPr>
        <w:t xml:space="preserve">based on the readings. These responses may include comments on one or more of the readings, issues you have identified, questions you wish to discuss with the class, responses to others’ comments, or a combination of these elements. Canvas postings have multiple purposes: they demonstrate your engagement with and critical analysis of the course materials, help you reflect on key topics, and serve as starting points for our classroom conversation. The deadline for postings is </w:t>
      </w:r>
      <w:r w:rsidRPr="004221F5">
        <w:rPr>
          <w:rFonts w:ascii="Palatino" w:hAnsi="Palatino"/>
          <w:b/>
          <w:bCs/>
        </w:rPr>
        <w:t>1</w:t>
      </w:r>
      <w:r w:rsidR="007F7CD0">
        <w:rPr>
          <w:rFonts w:ascii="Palatino" w:hAnsi="Palatino"/>
          <w:b/>
          <w:bCs/>
        </w:rPr>
        <w:t>0</w:t>
      </w:r>
      <w:r w:rsidRPr="004221F5">
        <w:rPr>
          <w:rFonts w:ascii="Palatino" w:hAnsi="Palatino"/>
          <w:b/>
          <w:bCs/>
        </w:rPr>
        <w:t xml:space="preserve"> p.m. the night before class</w:t>
      </w:r>
      <w:r w:rsidRPr="004221F5">
        <w:rPr>
          <w:rFonts w:ascii="Palatino" w:hAnsi="Palatino"/>
        </w:rPr>
        <w:t xml:space="preserve"> (i.e., Mondays and Wednesdays). Each meeting/each section will have a separate thread</w:t>
      </w:r>
      <w:r w:rsidR="003865B5">
        <w:rPr>
          <w:rFonts w:ascii="Palatino" w:hAnsi="Palatino"/>
        </w:rPr>
        <w:t xml:space="preserve"> on Canvas </w:t>
      </w:r>
      <w:r w:rsidR="00D22759">
        <w:rPr>
          <w:rFonts w:ascii="Palatino" w:hAnsi="Palatino"/>
        </w:rPr>
        <w:t>(</w:t>
      </w:r>
      <w:r w:rsidR="003865B5">
        <w:rPr>
          <w:rFonts w:ascii="Palatino" w:hAnsi="Palatino"/>
        </w:rPr>
        <w:t>under “</w:t>
      </w:r>
      <w:r w:rsidR="00D22759">
        <w:rPr>
          <w:rFonts w:ascii="Palatino" w:hAnsi="Palatino"/>
        </w:rPr>
        <w:t>Discussion”)</w:t>
      </w:r>
      <w:r w:rsidR="00BE4BD5">
        <w:rPr>
          <w:rFonts w:ascii="Palatino" w:hAnsi="Palatino"/>
        </w:rPr>
        <w:t>; the threads for the upcoming meeting will be pinned to the top of the page</w:t>
      </w:r>
      <w:r w:rsidRPr="004221F5">
        <w:rPr>
          <w:rFonts w:ascii="Palatino" w:hAnsi="Palatino"/>
        </w:rPr>
        <w:t xml:space="preserve">—make sure </w:t>
      </w:r>
      <w:r w:rsidR="00D1576C">
        <w:rPr>
          <w:rFonts w:ascii="Palatino" w:hAnsi="Palatino"/>
        </w:rPr>
        <w:t xml:space="preserve">that </w:t>
      </w:r>
      <w:r w:rsidRPr="004221F5">
        <w:rPr>
          <w:rFonts w:ascii="Palatino" w:hAnsi="Palatino"/>
        </w:rPr>
        <w:t xml:space="preserve">you know which section you are registered for and that your postings appear in the correct thread. 15 of your participation points will be based on </w:t>
      </w:r>
      <w:r w:rsidR="007E30E1">
        <w:rPr>
          <w:rFonts w:ascii="Palatino" w:hAnsi="Palatino"/>
        </w:rPr>
        <w:t>your</w:t>
      </w:r>
      <w:r w:rsidRPr="004221F5">
        <w:rPr>
          <w:rFonts w:ascii="Palatino" w:hAnsi="Palatino"/>
        </w:rPr>
        <w:t xml:space="preserve"> consistent and timely subm</w:t>
      </w:r>
      <w:r w:rsidR="007E30E1">
        <w:rPr>
          <w:rFonts w:ascii="Palatino" w:hAnsi="Palatino"/>
        </w:rPr>
        <w:t>ission of</w:t>
      </w:r>
      <w:r w:rsidRPr="004221F5">
        <w:rPr>
          <w:rFonts w:ascii="Palatino" w:hAnsi="Palatino"/>
        </w:rPr>
        <w:t xml:space="preserve"> postings. You can think of them as mini pass/fail writing assignments, each worth 1 point; to receive full credit, you need to </w:t>
      </w:r>
      <w:r w:rsidR="007B114E">
        <w:rPr>
          <w:rFonts w:ascii="Palatino" w:hAnsi="Palatino"/>
        </w:rPr>
        <w:t>submit</w:t>
      </w:r>
      <w:r w:rsidRPr="004221F5">
        <w:rPr>
          <w:rFonts w:ascii="Palatino" w:hAnsi="Palatino"/>
        </w:rPr>
        <w:t xml:space="preserve"> at least </w:t>
      </w:r>
      <w:r w:rsidRPr="004221F5">
        <w:rPr>
          <w:rFonts w:ascii="Palatino" w:hAnsi="Palatino"/>
          <w:b/>
          <w:bCs/>
        </w:rPr>
        <w:t xml:space="preserve">15 </w:t>
      </w:r>
      <w:r w:rsidR="007B114E">
        <w:rPr>
          <w:rFonts w:ascii="Palatino" w:hAnsi="Palatino"/>
          <w:b/>
          <w:bCs/>
        </w:rPr>
        <w:t>postings</w:t>
      </w:r>
      <w:r w:rsidR="007B114E">
        <w:rPr>
          <w:rFonts w:ascii="Palatino" w:hAnsi="Palatino"/>
        </w:rPr>
        <w:t xml:space="preserve"> for</w:t>
      </w:r>
      <w:r w:rsidRPr="007B114E">
        <w:rPr>
          <w:rFonts w:ascii="Palatino" w:hAnsi="Palatino"/>
        </w:rPr>
        <w:t xml:space="preserve"> the 17 classes</w:t>
      </w:r>
      <w:r w:rsidRPr="004221F5">
        <w:rPr>
          <w:rFonts w:ascii="Palatino" w:hAnsi="Palatino"/>
        </w:rPr>
        <w:t xml:space="preserve"> (bonus points will be awarded for extra post</w:t>
      </w:r>
      <w:r w:rsidR="00DC7A2D">
        <w:rPr>
          <w:rFonts w:ascii="Palatino" w:hAnsi="Palatino"/>
        </w:rPr>
        <w:t>ing</w:t>
      </w:r>
      <w:r w:rsidRPr="004221F5">
        <w:rPr>
          <w:rFonts w:ascii="Palatino" w:hAnsi="Palatino"/>
        </w:rPr>
        <w:t>s). The remaining 10 points depend on the quality of your participation, evaluated through both the quality of your Canvas postings and your classroom contribution.</w:t>
      </w:r>
    </w:p>
    <w:p w14:paraId="436029C8" w14:textId="77777777" w:rsidR="004221F5" w:rsidRPr="004221F5" w:rsidRDefault="004221F5" w:rsidP="00C31855">
      <w:pPr>
        <w:spacing w:line="276" w:lineRule="auto"/>
        <w:rPr>
          <w:rFonts w:ascii="Palatino" w:hAnsi="Palatino"/>
        </w:rPr>
      </w:pPr>
    </w:p>
    <w:p w14:paraId="52E6DA8E" w14:textId="6850FF83" w:rsidR="004221F5" w:rsidRDefault="004221F5" w:rsidP="00614A6B">
      <w:pPr>
        <w:numPr>
          <w:ilvl w:val="0"/>
          <w:numId w:val="22"/>
        </w:numPr>
        <w:spacing w:line="276" w:lineRule="auto"/>
        <w:rPr>
          <w:rFonts w:ascii="Palatino" w:hAnsi="Palatino"/>
        </w:rPr>
      </w:pPr>
      <w:r w:rsidRPr="004221F5">
        <w:rPr>
          <w:rFonts w:ascii="Palatino" w:hAnsi="Palatino"/>
          <w:u w:val="single"/>
        </w:rPr>
        <w:t>Discussion leadership (30%):</w:t>
      </w:r>
      <w:r w:rsidRPr="004221F5">
        <w:rPr>
          <w:rFonts w:ascii="Palatino" w:hAnsi="Palatino"/>
        </w:rPr>
        <w:t xml:space="preserve"> From Week 2 through Week 9, two or three of you will serve as discussion leaders during each meeting, and each of you will take on this role </w:t>
      </w:r>
      <w:r w:rsidRPr="004221F5">
        <w:rPr>
          <w:rFonts w:ascii="Palatino" w:hAnsi="Palatino"/>
          <w:b/>
          <w:bCs/>
        </w:rPr>
        <w:t>twice</w:t>
      </w:r>
      <w:r w:rsidRPr="004221F5">
        <w:rPr>
          <w:rFonts w:ascii="Palatino" w:hAnsi="Palatino"/>
        </w:rPr>
        <w:t xml:space="preserve"> throughout the quarter. As discussion leaders, you will begin with a </w:t>
      </w:r>
      <w:r w:rsidRPr="007B463E">
        <w:rPr>
          <w:rFonts w:ascii="Palatino" w:hAnsi="Palatino"/>
          <w:b/>
          <w:bCs/>
        </w:rPr>
        <w:t>5–</w:t>
      </w:r>
      <w:r w:rsidR="007E30E1" w:rsidRPr="007B463E">
        <w:rPr>
          <w:rFonts w:ascii="Palatino" w:hAnsi="Palatino"/>
          <w:b/>
          <w:bCs/>
        </w:rPr>
        <w:t>10</w:t>
      </w:r>
      <w:r w:rsidR="007E30E1">
        <w:rPr>
          <w:rFonts w:ascii="Palatino" w:hAnsi="Palatino"/>
          <w:b/>
          <w:bCs/>
        </w:rPr>
        <w:t>-minute</w:t>
      </w:r>
      <w:r w:rsidRPr="004221F5">
        <w:rPr>
          <w:rFonts w:ascii="Palatino" w:hAnsi="Palatino"/>
          <w:b/>
          <w:bCs/>
        </w:rPr>
        <w:t xml:space="preserve"> presentation</w:t>
      </w:r>
      <w:r w:rsidRPr="004221F5">
        <w:rPr>
          <w:rFonts w:ascii="Palatino" w:hAnsi="Palatino"/>
        </w:rPr>
        <w:t xml:space="preserve"> on the readings. You may summarize the main </w:t>
      </w:r>
      <w:r w:rsidRPr="004221F5">
        <w:rPr>
          <w:rFonts w:ascii="Palatino" w:hAnsi="Palatino"/>
        </w:rPr>
        <w:lastRenderedPageBreak/>
        <w:t>ideas and arguments of the texts, establish connections between different texts and relate them to the lectures, provide background information (which may require some extra research</w:t>
      </w:r>
      <w:r w:rsidR="00C06FA3" w:rsidRPr="007B463E">
        <w:rPr>
          <w:rFonts w:ascii="Palatino" w:hAnsi="Palatino"/>
        </w:rPr>
        <w:t xml:space="preserve">, but this is </w:t>
      </w:r>
      <w:r w:rsidR="00F955BA" w:rsidRPr="007B463E">
        <w:rPr>
          <w:rFonts w:ascii="Palatino" w:hAnsi="Palatino"/>
        </w:rPr>
        <w:t>optional</w:t>
      </w:r>
      <w:r w:rsidRPr="004221F5">
        <w:rPr>
          <w:rFonts w:ascii="Palatino" w:hAnsi="Palatino"/>
        </w:rPr>
        <w:t>), and pose a few discussion questions—</w:t>
      </w:r>
      <w:r w:rsidR="0056057B">
        <w:rPr>
          <w:rFonts w:ascii="Palatino" w:hAnsi="Palatino"/>
        </w:rPr>
        <w:t>ensure</w:t>
      </w:r>
      <w:r w:rsidRPr="004221F5">
        <w:rPr>
          <w:rFonts w:ascii="Palatino" w:hAnsi="Palatino"/>
        </w:rPr>
        <w:t xml:space="preserve"> to review and</w:t>
      </w:r>
      <w:r w:rsidR="0056057B">
        <w:rPr>
          <w:rFonts w:ascii="Palatino" w:hAnsi="Palatino"/>
        </w:rPr>
        <w:t xml:space="preserve"> make a good of</w:t>
      </w:r>
      <w:r w:rsidRPr="004221F5">
        <w:rPr>
          <w:rFonts w:ascii="Palatino" w:hAnsi="Palatino"/>
        </w:rPr>
        <w:t xml:space="preserve"> the Canvas postings</w:t>
      </w:r>
      <w:r w:rsidR="0056057B">
        <w:rPr>
          <w:rFonts w:ascii="Palatino" w:hAnsi="Palatino"/>
        </w:rPr>
        <w:t xml:space="preserve"> by your classmates</w:t>
      </w:r>
      <w:r w:rsidRPr="004221F5">
        <w:rPr>
          <w:rFonts w:ascii="Palatino" w:hAnsi="Palatino"/>
        </w:rPr>
        <w:t xml:space="preserve">. The purpose of the presentation is to initiate a </w:t>
      </w:r>
      <w:r w:rsidRPr="004221F5">
        <w:rPr>
          <w:rFonts w:ascii="Palatino" w:hAnsi="Palatino"/>
          <w:b/>
          <w:bCs/>
        </w:rPr>
        <w:t>30-minute classroom discussion</w:t>
      </w:r>
      <w:r w:rsidRPr="004221F5">
        <w:rPr>
          <w:rFonts w:ascii="Palatino" w:hAnsi="Palatino"/>
        </w:rPr>
        <w:t xml:space="preserve">, during which you will need to work with your teammates to facilitate and guide the conversation. You have the flexibility to organize the conversation in any way you see fit, including using group discussions or other strategies. Think of this task as an interactive </w:t>
      </w:r>
      <w:r w:rsidRPr="004221F5">
        <w:rPr>
          <w:rFonts w:ascii="Palatino" w:hAnsi="Palatino"/>
          <w:b/>
          <w:bCs/>
        </w:rPr>
        <w:t>group project</w:t>
      </w:r>
      <w:r w:rsidRPr="004221F5">
        <w:rPr>
          <w:rFonts w:ascii="Palatino" w:hAnsi="Palatino"/>
        </w:rPr>
        <w:t xml:space="preserve"> that requires you to engage the entire class. </w:t>
      </w:r>
      <w:r w:rsidR="007B463E" w:rsidRPr="007B463E">
        <w:rPr>
          <w:rFonts w:ascii="Palatino" w:hAnsi="Palatino"/>
        </w:rPr>
        <w:t>Y</w:t>
      </w:r>
      <w:r w:rsidR="007B463E" w:rsidRPr="004221F5">
        <w:rPr>
          <w:rFonts w:ascii="Palatino" w:hAnsi="Palatino"/>
        </w:rPr>
        <w:t>ou have full freedom in how you divide the work within your team, and your performance will be evaluated as a team, rather than individually</w:t>
      </w:r>
      <w:r w:rsidR="007B463E" w:rsidRPr="007B463E">
        <w:rPr>
          <w:rFonts w:ascii="Palatino" w:hAnsi="Palatino"/>
        </w:rPr>
        <w:t xml:space="preserve">. </w:t>
      </w:r>
      <w:r w:rsidR="007B463E" w:rsidRPr="004221F5">
        <w:rPr>
          <w:rFonts w:ascii="Palatino" w:hAnsi="Palatino"/>
        </w:rPr>
        <w:t xml:space="preserve">I will occasionally step in and </w:t>
      </w:r>
      <w:proofErr w:type="gramStart"/>
      <w:r w:rsidR="007B463E" w:rsidRPr="004221F5">
        <w:rPr>
          <w:rFonts w:ascii="Palatino" w:hAnsi="Palatino"/>
        </w:rPr>
        <w:t>provide assistance</w:t>
      </w:r>
      <w:proofErr w:type="gramEnd"/>
      <w:r w:rsidR="007B463E" w:rsidRPr="004221F5">
        <w:rPr>
          <w:rFonts w:ascii="Palatino" w:hAnsi="Palatino"/>
        </w:rPr>
        <w:t xml:space="preserve"> when necessary (especially when there are only two discussion leaders).</w:t>
      </w:r>
      <w:r w:rsidR="007B463E" w:rsidRPr="007B463E">
        <w:rPr>
          <w:rFonts w:ascii="Palatino" w:hAnsi="Palatino"/>
        </w:rPr>
        <w:t xml:space="preserve"> </w:t>
      </w:r>
      <w:r w:rsidRPr="004221F5">
        <w:rPr>
          <w:rFonts w:ascii="Palatino" w:hAnsi="Palatino"/>
        </w:rPr>
        <w:t xml:space="preserve">Each discussion leadership is worth 15 points of your grade and will be evaluated based on: 1) the effectiveness of your presentation; 2) the quality and depth of your discussion questions; and 3) Your ability to coordinate and sustain the conversation. </w:t>
      </w:r>
    </w:p>
    <w:p w14:paraId="74E5CC25" w14:textId="77777777" w:rsidR="007B463E" w:rsidRPr="004221F5" w:rsidRDefault="007B463E" w:rsidP="007B463E">
      <w:pPr>
        <w:spacing w:line="276" w:lineRule="auto"/>
        <w:ind w:left="720"/>
        <w:rPr>
          <w:rFonts w:ascii="Palatino" w:hAnsi="Palatino"/>
        </w:rPr>
      </w:pPr>
    </w:p>
    <w:p w14:paraId="381AC613" w14:textId="2FB89D1F" w:rsidR="004221F5" w:rsidRPr="00C31855" w:rsidRDefault="004221F5" w:rsidP="00C31855">
      <w:pPr>
        <w:numPr>
          <w:ilvl w:val="0"/>
          <w:numId w:val="23"/>
        </w:numPr>
        <w:spacing w:line="276" w:lineRule="auto"/>
        <w:rPr>
          <w:rFonts w:ascii="Palatino" w:hAnsi="Palatino"/>
        </w:rPr>
      </w:pPr>
      <w:r w:rsidRPr="004221F5">
        <w:rPr>
          <w:rFonts w:ascii="Palatino" w:hAnsi="Palatino"/>
          <w:u w:val="single"/>
        </w:rPr>
        <w:t>Final exam (40%)</w:t>
      </w:r>
      <w:r w:rsidRPr="00A23691">
        <w:rPr>
          <w:rFonts w:ascii="Palatino" w:hAnsi="Palatino"/>
          <w:u w:val="single"/>
        </w:rPr>
        <w:t>:</w:t>
      </w:r>
      <w:r w:rsidRPr="004221F5">
        <w:rPr>
          <w:rFonts w:ascii="Palatino" w:hAnsi="Palatino"/>
        </w:rPr>
        <w:t xml:space="preserve"> There will be a take-home exam at the end of the quarter, consisting of </w:t>
      </w:r>
      <w:r w:rsidRPr="004221F5">
        <w:rPr>
          <w:rFonts w:ascii="Palatino" w:hAnsi="Palatino"/>
          <w:b/>
          <w:bCs/>
        </w:rPr>
        <w:t>two short essays</w:t>
      </w:r>
      <w:r w:rsidRPr="004221F5">
        <w:rPr>
          <w:rFonts w:ascii="Palatino" w:hAnsi="Palatino"/>
        </w:rPr>
        <w:t xml:space="preserve">, each 4-5 pages in length and worth 20 points. More details will be announced at the last class meeting (12/5). The exam will be </w:t>
      </w:r>
      <w:r w:rsidRPr="004221F5">
        <w:rPr>
          <w:rFonts w:ascii="Palatino" w:hAnsi="Palatino"/>
          <w:b/>
          <w:bCs/>
        </w:rPr>
        <w:t>due on 12/13</w:t>
      </w:r>
      <w:r w:rsidRPr="004221F5">
        <w:rPr>
          <w:rFonts w:ascii="Palatino" w:hAnsi="Palatino"/>
        </w:rPr>
        <w:t>.</w:t>
      </w:r>
    </w:p>
    <w:p w14:paraId="77AE772D" w14:textId="77777777" w:rsidR="00B553A1" w:rsidRPr="00C31855" w:rsidRDefault="00B553A1" w:rsidP="00C31855">
      <w:pPr>
        <w:spacing w:line="276" w:lineRule="auto"/>
        <w:rPr>
          <w:rFonts w:ascii="Palatino" w:hAnsi="Palatino"/>
          <w:b/>
          <w:bCs/>
        </w:rPr>
      </w:pPr>
    </w:p>
    <w:p w14:paraId="5675A970" w14:textId="5FA955ED" w:rsidR="00CA2EB6" w:rsidRPr="00C31855" w:rsidRDefault="00CA2EB6" w:rsidP="00C31855">
      <w:pPr>
        <w:spacing w:line="276" w:lineRule="auto"/>
        <w:rPr>
          <w:rFonts w:ascii="Palatino" w:hAnsi="Palatino"/>
          <w:b/>
          <w:bCs/>
        </w:rPr>
      </w:pPr>
      <w:r w:rsidRPr="00C31855">
        <w:rPr>
          <w:rFonts w:ascii="Palatino" w:hAnsi="Palatino"/>
          <w:b/>
          <w:bCs/>
        </w:rPr>
        <w:t>Course Schedule</w:t>
      </w:r>
    </w:p>
    <w:p w14:paraId="77040BB4" w14:textId="77777777" w:rsidR="00FF708A" w:rsidRPr="00C31855" w:rsidRDefault="00FF708A" w:rsidP="00C31855">
      <w:pPr>
        <w:spacing w:line="276" w:lineRule="auto"/>
        <w:jc w:val="center"/>
        <w:rPr>
          <w:rFonts w:ascii="Palatino" w:hAnsi="Palatino"/>
          <w:b/>
          <w:bCs/>
        </w:rPr>
      </w:pPr>
    </w:p>
    <w:p w14:paraId="30E344FC" w14:textId="3D38D44F" w:rsidR="00571111" w:rsidRPr="00C31855" w:rsidRDefault="000D7F78" w:rsidP="00C31855">
      <w:pPr>
        <w:spacing w:line="276" w:lineRule="auto"/>
        <w:jc w:val="center"/>
        <w:rPr>
          <w:rFonts w:ascii="Palatino" w:hAnsi="Palatino"/>
          <w:b/>
          <w:bCs/>
        </w:rPr>
      </w:pPr>
      <w:r w:rsidRPr="00C31855">
        <w:rPr>
          <w:rFonts w:ascii="Palatino" w:hAnsi="Palatino"/>
          <w:b/>
          <w:bCs/>
        </w:rPr>
        <w:t>I</w:t>
      </w:r>
      <w:r w:rsidR="00EE0BFF" w:rsidRPr="00C31855">
        <w:rPr>
          <w:rFonts w:ascii="Palatino" w:hAnsi="Palatino"/>
          <w:b/>
          <w:bCs/>
        </w:rPr>
        <w:t xml:space="preserve">. </w:t>
      </w:r>
      <w:r w:rsidR="00424B30" w:rsidRPr="00C31855">
        <w:rPr>
          <w:rFonts w:ascii="Palatino" w:hAnsi="Palatino"/>
          <w:b/>
          <w:bCs/>
        </w:rPr>
        <w:t>Trade, Gunboat Diplomacy, and Unequal Treaties</w:t>
      </w:r>
    </w:p>
    <w:p w14:paraId="4DE13B16" w14:textId="77777777" w:rsidR="00EE0BFF" w:rsidRPr="00C31855" w:rsidRDefault="00EE0BFF" w:rsidP="00C31855">
      <w:pPr>
        <w:spacing w:line="276" w:lineRule="auto"/>
        <w:rPr>
          <w:rFonts w:ascii="Palatino" w:hAnsi="Palatino"/>
        </w:rPr>
      </w:pPr>
    </w:p>
    <w:p w14:paraId="479DE4F3" w14:textId="0F6511E7" w:rsidR="005B57DF" w:rsidRPr="00C31855" w:rsidRDefault="00EE0BFF" w:rsidP="00C31855">
      <w:pPr>
        <w:spacing w:line="276" w:lineRule="auto"/>
        <w:rPr>
          <w:rFonts w:ascii="Palatino" w:hAnsi="Palatino"/>
          <w:u w:val="single"/>
        </w:rPr>
      </w:pPr>
      <w:r w:rsidRPr="00C31855">
        <w:rPr>
          <w:rFonts w:ascii="Palatino" w:hAnsi="Palatino"/>
          <w:u w:val="single"/>
        </w:rPr>
        <w:t>10/1</w:t>
      </w:r>
      <w:r w:rsidR="00C466CF" w:rsidRPr="00C31855">
        <w:rPr>
          <w:rFonts w:ascii="Palatino" w:hAnsi="Palatino"/>
          <w:u w:val="single"/>
        </w:rPr>
        <w:tab/>
      </w:r>
      <w:r w:rsidR="00434454" w:rsidRPr="00C31855">
        <w:rPr>
          <w:rFonts w:ascii="Palatino" w:hAnsi="Palatino"/>
          <w:u w:val="single"/>
        </w:rPr>
        <w:t>Class 1: What Came Before</w:t>
      </w:r>
      <w:r w:rsidRPr="00C31855">
        <w:rPr>
          <w:rFonts w:ascii="Palatino" w:hAnsi="Palatino"/>
          <w:u w:val="single"/>
        </w:rPr>
        <w:tab/>
      </w:r>
    </w:p>
    <w:p w14:paraId="62904D80" w14:textId="378CF008" w:rsidR="005B57DF" w:rsidRDefault="005B57DF" w:rsidP="00C31855">
      <w:pPr>
        <w:pStyle w:val="ListParagraph"/>
        <w:numPr>
          <w:ilvl w:val="0"/>
          <w:numId w:val="3"/>
        </w:numPr>
        <w:spacing w:line="276" w:lineRule="auto"/>
        <w:rPr>
          <w:rFonts w:ascii="Palatino" w:hAnsi="Palatino"/>
        </w:rPr>
      </w:pPr>
      <w:r>
        <w:rPr>
          <w:rFonts w:ascii="Palatino" w:hAnsi="Palatino"/>
        </w:rPr>
        <w:t>Maps</w:t>
      </w:r>
    </w:p>
    <w:p w14:paraId="3120E0DB" w14:textId="336C734E" w:rsidR="00EE0BFF" w:rsidRPr="00C31855" w:rsidRDefault="00EE0BFF" w:rsidP="00C31855">
      <w:pPr>
        <w:pStyle w:val="ListParagraph"/>
        <w:numPr>
          <w:ilvl w:val="0"/>
          <w:numId w:val="3"/>
        </w:numPr>
        <w:spacing w:line="276" w:lineRule="auto"/>
        <w:rPr>
          <w:rFonts w:ascii="Palatino" w:hAnsi="Palatino"/>
        </w:rPr>
      </w:pPr>
      <w:r w:rsidRPr="00C31855">
        <w:rPr>
          <w:rFonts w:ascii="Palatino" w:hAnsi="Palatino"/>
        </w:rPr>
        <w:t>The Qianlong Emperor, letter to King George III of Great Britain (1793)</w:t>
      </w:r>
      <w:r w:rsidR="00074478" w:rsidRPr="00C31855">
        <w:rPr>
          <w:rFonts w:ascii="Palatino" w:hAnsi="Palatino"/>
        </w:rPr>
        <w:t xml:space="preserve">. </w:t>
      </w:r>
      <w:hyperlink r:id="rId6" w:history="1">
        <w:r w:rsidRPr="00C31855">
          <w:rPr>
            <w:rStyle w:val="Hyperlink"/>
            <w:rFonts w:ascii="Palatino" w:hAnsi="Palatino"/>
          </w:rPr>
          <w:t>https://china.usc.edu/emperor-qianlong-letter-george-iii-1793</w:t>
        </w:r>
      </w:hyperlink>
    </w:p>
    <w:p w14:paraId="54DBD2BA" w14:textId="173D7B4A" w:rsidR="00C7114D" w:rsidRPr="00C31855" w:rsidRDefault="00C7114D" w:rsidP="00C31855">
      <w:pPr>
        <w:pStyle w:val="ListParagraph"/>
        <w:numPr>
          <w:ilvl w:val="0"/>
          <w:numId w:val="3"/>
        </w:numPr>
        <w:spacing w:line="276" w:lineRule="auto"/>
        <w:rPr>
          <w:rFonts w:ascii="Palatino" w:hAnsi="Palatino"/>
        </w:rPr>
      </w:pPr>
      <w:r w:rsidRPr="00C31855">
        <w:rPr>
          <w:rFonts w:ascii="Palatino" w:hAnsi="Palatino"/>
        </w:rPr>
        <w:t xml:space="preserve">Lin </w:t>
      </w:r>
      <w:proofErr w:type="spellStart"/>
      <w:r w:rsidRPr="00C31855">
        <w:rPr>
          <w:rFonts w:ascii="Palatino" w:hAnsi="Palatino"/>
        </w:rPr>
        <w:t>Zexu’s</w:t>
      </w:r>
      <w:proofErr w:type="spellEnd"/>
      <w:r w:rsidRPr="00C31855">
        <w:rPr>
          <w:rFonts w:ascii="Palatino" w:hAnsi="Palatino"/>
        </w:rPr>
        <w:t xml:space="preserve"> letter to Queen Victoria (1839), in S. Y. Teng and John K. Fairbank, </w:t>
      </w:r>
      <w:r w:rsidRPr="00C31855">
        <w:rPr>
          <w:rFonts w:ascii="Palatino" w:hAnsi="Palatino"/>
          <w:i/>
          <w:iCs/>
        </w:rPr>
        <w:t>China’s Response to the West</w:t>
      </w:r>
      <w:r w:rsidRPr="00C31855">
        <w:rPr>
          <w:rFonts w:ascii="Palatino" w:hAnsi="Palatino"/>
        </w:rPr>
        <w:t xml:space="preserve">, </w:t>
      </w:r>
      <w:r w:rsidR="009B1DD3" w:rsidRPr="00C31855">
        <w:rPr>
          <w:rFonts w:ascii="Palatino" w:hAnsi="Palatino"/>
        </w:rPr>
        <w:t xml:space="preserve">pp. </w:t>
      </w:r>
      <w:r w:rsidRPr="00C31855">
        <w:rPr>
          <w:rFonts w:ascii="Palatino" w:hAnsi="Palatino"/>
        </w:rPr>
        <w:t>24-27.</w:t>
      </w:r>
    </w:p>
    <w:p w14:paraId="5B0CFD4C" w14:textId="25CD4471" w:rsidR="00C7114D" w:rsidRPr="00C31855" w:rsidRDefault="00C7114D" w:rsidP="00C31855">
      <w:pPr>
        <w:pStyle w:val="ListParagraph"/>
        <w:numPr>
          <w:ilvl w:val="0"/>
          <w:numId w:val="3"/>
        </w:numPr>
        <w:spacing w:line="276" w:lineRule="auto"/>
        <w:rPr>
          <w:rFonts w:ascii="Palatino" w:hAnsi="Palatino"/>
        </w:rPr>
      </w:pPr>
      <w:r w:rsidRPr="00C31855">
        <w:rPr>
          <w:rFonts w:ascii="Palatino" w:hAnsi="Palatino"/>
        </w:rPr>
        <w:t xml:space="preserve">Former U.S. President John Quincy Adams, </w:t>
      </w:r>
      <w:r w:rsidR="00074478" w:rsidRPr="00C31855">
        <w:rPr>
          <w:rFonts w:ascii="Palatino" w:hAnsi="Palatino"/>
        </w:rPr>
        <w:t xml:space="preserve">Speech of November 22, 1841, at Masonic Temple, Boston (explaining why he supports Britain in the Opium War). full text reproduced in </w:t>
      </w:r>
      <w:r w:rsidR="00074478" w:rsidRPr="00C31855">
        <w:rPr>
          <w:rFonts w:ascii="Palatino" w:hAnsi="Palatino"/>
          <w:i/>
        </w:rPr>
        <w:t xml:space="preserve">Proceedings of the Massachusetts Historical Society </w:t>
      </w:r>
      <w:r w:rsidR="00074478" w:rsidRPr="00C31855">
        <w:rPr>
          <w:rFonts w:ascii="Palatino" w:hAnsi="Palatino"/>
          <w:iCs/>
        </w:rPr>
        <w:t xml:space="preserve">(February 1910), </w:t>
      </w:r>
      <w:r w:rsidR="009B1DD3" w:rsidRPr="00C31855">
        <w:rPr>
          <w:rFonts w:ascii="Palatino" w:hAnsi="Palatino"/>
          <w:iCs/>
        </w:rPr>
        <w:t xml:space="preserve">pp. </w:t>
      </w:r>
      <w:r w:rsidR="00074478" w:rsidRPr="00C31855">
        <w:rPr>
          <w:rFonts w:ascii="Palatino" w:hAnsi="Palatino"/>
          <w:iCs/>
        </w:rPr>
        <w:t>303-304 and 307-</w:t>
      </w:r>
      <w:r w:rsidR="00EA11E0">
        <w:rPr>
          <w:rFonts w:ascii="Palatino" w:hAnsi="Palatino"/>
          <w:iCs/>
        </w:rPr>
        <w:t>32</w:t>
      </w:r>
      <w:r w:rsidR="00074478" w:rsidRPr="00C31855">
        <w:rPr>
          <w:rFonts w:ascii="Palatino" w:hAnsi="Palatino"/>
          <w:iCs/>
        </w:rPr>
        <w:t xml:space="preserve">5. </w:t>
      </w:r>
    </w:p>
    <w:p w14:paraId="35971F69" w14:textId="5013FA6B" w:rsidR="005B57DF" w:rsidRPr="005B57DF" w:rsidRDefault="00074478" w:rsidP="005B57DF">
      <w:pPr>
        <w:pStyle w:val="ListParagraph"/>
        <w:numPr>
          <w:ilvl w:val="0"/>
          <w:numId w:val="3"/>
        </w:numPr>
        <w:spacing w:line="276" w:lineRule="auto"/>
        <w:rPr>
          <w:rFonts w:ascii="Palatino" w:hAnsi="Palatino"/>
        </w:rPr>
      </w:pPr>
      <w:r w:rsidRPr="00C31855">
        <w:rPr>
          <w:rFonts w:ascii="Palatino" w:hAnsi="Palatino"/>
        </w:rPr>
        <w:t xml:space="preserve">Millard Fillmore, “Letter </w:t>
      </w:r>
      <w:r w:rsidR="00C72E98">
        <w:rPr>
          <w:rFonts w:ascii="Palatino" w:hAnsi="Palatino"/>
        </w:rPr>
        <w:t>f</w:t>
      </w:r>
      <w:r w:rsidRPr="00C31855">
        <w:rPr>
          <w:rFonts w:ascii="Palatino" w:hAnsi="Palatino"/>
        </w:rPr>
        <w:t>rom President of the United States of America to the Emperor of Japan” (1852)</w:t>
      </w:r>
      <w:r w:rsidR="00DA6C78" w:rsidRPr="00C31855">
        <w:rPr>
          <w:rFonts w:ascii="Palatino" w:hAnsi="Palatino"/>
        </w:rPr>
        <w:t>.</w:t>
      </w:r>
      <w:r w:rsidRPr="00C31855">
        <w:rPr>
          <w:rFonts w:ascii="Palatino" w:hAnsi="Palatino"/>
        </w:rPr>
        <w:t xml:space="preserve"> </w:t>
      </w:r>
      <w:hyperlink r:id="rId7" w:history="1">
        <w:r w:rsidR="005B57DF" w:rsidRPr="0006073C">
          <w:rPr>
            <w:rStyle w:val="Hyperlink"/>
            <w:rFonts w:ascii="Palatino" w:hAnsi="Palatino"/>
          </w:rPr>
          <w:t>https://worldjpn.net/documents/texts/pw/18521113.O1E.html</w:t>
        </w:r>
      </w:hyperlink>
    </w:p>
    <w:p w14:paraId="09FE94B3" w14:textId="62E8463B" w:rsidR="00EE0BFF" w:rsidRPr="00C31855" w:rsidRDefault="00C7114D" w:rsidP="00C31855">
      <w:pPr>
        <w:pStyle w:val="ListParagraph"/>
        <w:numPr>
          <w:ilvl w:val="0"/>
          <w:numId w:val="3"/>
        </w:numPr>
        <w:spacing w:line="276" w:lineRule="auto"/>
        <w:rPr>
          <w:rFonts w:ascii="Palatino" w:hAnsi="Palatino"/>
        </w:rPr>
      </w:pPr>
      <w:r w:rsidRPr="00C31855">
        <w:rPr>
          <w:rFonts w:ascii="Palatino" w:hAnsi="Palatino"/>
        </w:rPr>
        <w:lastRenderedPageBreak/>
        <w:t>(Optional) Matthew W. Mosc</w:t>
      </w:r>
      <w:r w:rsidR="00A56556">
        <w:rPr>
          <w:rFonts w:ascii="Palatino" w:hAnsi="Palatino"/>
        </w:rPr>
        <w:t>a</w:t>
      </w:r>
      <w:r w:rsidRPr="00C31855">
        <w:rPr>
          <w:rFonts w:ascii="Palatino" w:hAnsi="Palatino"/>
        </w:rPr>
        <w:t>, “The Qing State and Its Awareness of Eurasian Interconnections, 1789-1806</w:t>
      </w:r>
      <w:r w:rsidR="009B1DD3" w:rsidRPr="00C31855">
        <w:rPr>
          <w:rFonts w:ascii="Palatino" w:hAnsi="Palatino"/>
        </w:rPr>
        <w:t>,</w:t>
      </w:r>
      <w:r w:rsidRPr="00C31855">
        <w:rPr>
          <w:rFonts w:ascii="Palatino" w:hAnsi="Palatino"/>
        </w:rPr>
        <w:t>”</w:t>
      </w:r>
      <w:r w:rsidR="009B1DD3" w:rsidRPr="00C31855">
        <w:rPr>
          <w:rFonts w:ascii="Palatino" w:hAnsi="Palatino"/>
        </w:rPr>
        <w:t xml:space="preserve"> </w:t>
      </w:r>
      <w:r w:rsidR="009B1DD3" w:rsidRPr="00C31855">
        <w:rPr>
          <w:rFonts w:ascii="Palatino" w:hAnsi="Palatino"/>
          <w:i/>
          <w:iCs/>
        </w:rPr>
        <w:t>Eighteenth-Century Studies</w:t>
      </w:r>
      <w:r w:rsidR="009B1DD3" w:rsidRPr="00C31855">
        <w:rPr>
          <w:rFonts w:ascii="Palatino" w:hAnsi="Palatino"/>
        </w:rPr>
        <w:t xml:space="preserve">, vol. 47, no. 2 (2014), pp. 103-116. </w:t>
      </w:r>
    </w:p>
    <w:p w14:paraId="21F6BA6E" w14:textId="77777777" w:rsidR="009B1DD3" w:rsidRPr="00C31855" w:rsidRDefault="009B1DD3" w:rsidP="00C31855">
      <w:pPr>
        <w:pStyle w:val="ListParagraph"/>
        <w:spacing w:line="276" w:lineRule="auto"/>
        <w:rPr>
          <w:rFonts w:ascii="Palatino" w:hAnsi="Palatino"/>
        </w:rPr>
      </w:pPr>
    </w:p>
    <w:p w14:paraId="09A41F31" w14:textId="56211A93" w:rsidR="00EE0BFF" w:rsidRPr="00C31855" w:rsidRDefault="00EE0BFF" w:rsidP="00C31855">
      <w:pPr>
        <w:spacing w:line="276" w:lineRule="auto"/>
        <w:rPr>
          <w:rFonts w:ascii="Palatino" w:hAnsi="Palatino"/>
          <w:u w:val="single"/>
          <w:lang w:eastAsia="ja-JP"/>
        </w:rPr>
      </w:pPr>
      <w:r w:rsidRPr="00C31855">
        <w:rPr>
          <w:rFonts w:ascii="Palatino" w:hAnsi="Palatino"/>
          <w:u w:val="single"/>
        </w:rPr>
        <w:t>10/3</w:t>
      </w:r>
      <w:r w:rsidR="00C466CF" w:rsidRPr="00C31855">
        <w:rPr>
          <w:rFonts w:ascii="Palatino" w:hAnsi="Palatino"/>
          <w:u w:val="single"/>
        </w:rPr>
        <w:tab/>
      </w:r>
      <w:r w:rsidR="00074478" w:rsidRPr="00C31855">
        <w:rPr>
          <w:rFonts w:ascii="Palatino" w:hAnsi="Palatino"/>
          <w:u w:val="single"/>
        </w:rPr>
        <w:t xml:space="preserve">Class </w:t>
      </w:r>
      <w:r w:rsidRPr="00C31855">
        <w:rPr>
          <w:rFonts w:ascii="Palatino" w:hAnsi="Palatino"/>
          <w:u w:val="single"/>
        </w:rPr>
        <w:t>2</w:t>
      </w:r>
      <w:r w:rsidR="00074478" w:rsidRPr="00C31855">
        <w:rPr>
          <w:rFonts w:ascii="Palatino" w:hAnsi="Palatino"/>
          <w:u w:val="single"/>
        </w:rPr>
        <w:t>: Negotiating the Treaties</w:t>
      </w:r>
    </w:p>
    <w:p w14:paraId="03B4C024" w14:textId="3EE80844" w:rsidR="00EE0BFF" w:rsidRPr="00C31855" w:rsidRDefault="00074478" w:rsidP="00C31855">
      <w:pPr>
        <w:pStyle w:val="ListParagraph"/>
        <w:numPr>
          <w:ilvl w:val="0"/>
          <w:numId w:val="4"/>
        </w:numPr>
        <w:spacing w:line="276" w:lineRule="auto"/>
        <w:rPr>
          <w:rFonts w:ascii="Palatino" w:hAnsi="Palatino"/>
        </w:rPr>
      </w:pPr>
      <w:r w:rsidRPr="00C31855">
        <w:rPr>
          <w:rFonts w:ascii="Palatino" w:hAnsi="Palatino"/>
        </w:rPr>
        <w:t>Treaty of Nanjing (1842); Treaty of Bogue (184</w:t>
      </w:r>
      <w:r w:rsidR="009B1DD3" w:rsidRPr="00C31855">
        <w:rPr>
          <w:rFonts w:ascii="Palatino" w:hAnsi="Palatino"/>
        </w:rPr>
        <w:t>3</w:t>
      </w:r>
      <w:r w:rsidRPr="00C31855">
        <w:rPr>
          <w:rFonts w:ascii="Palatino" w:hAnsi="Palatino"/>
        </w:rPr>
        <w:t>)</w:t>
      </w:r>
      <w:r w:rsidR="00DA6C78" w:rsidRPr="00C31855">
        <w:rPr>
          <w:rFonts w:ascii="Palatino" w:hAnsi="Palatino"/>
        </w:rPr>
        <w:t>.</w:t>
      </w:r>
    </w:p>
    <w:p w14:paraId="2FCD2CAA" w14:textId="56399476" w:rsidR="00074478" w:rsidRPr="00C31855" w:rsidRDefault="00074478" w:rsidP="00C31855">
      <w:pPr>
        <w:pStyle w:val="ListParagraph"/>
        <w:numPr>
          <w:ilvl w:val="0"/>
          <w:numId w:val="4"/>
        </w:numPr>
        <w:spacing w:line="276" w:lineRule="auto"/>
        <w:rPr>
          <w:rFonts w:ascii="Palatino" w:hAnsi="Palatino"/>
        </w:rPr>
      </w:pPr>
      <w:r w:rsidRPr="00C31855">
        <w:rPr>
          <w:rFonts w:ascii="Palatino" w:hAnsi="Palatino"/>
        </w:rPr>
        <w:t xml:space="preserve">Michael R. </w:t>
      </w:r>
      <w:proofErr w:type="spellStart"/>
      <w:r w:rsidRPr="00C31855">
        <w:rPr>
          <w:rFonts w:ascii="Palatino" w:hAnsi="Palatino"/>
        </w:rPr>
        <w:t>Auslin</w:t>
      </w:r>
      <w:proofErr w:type="spellEnd"/>
      <w:r w:rsidRPr="00C31855">
        <w:rPr>
          <w:rFonts w:ascii="Palatino" w:hAnsi="Palatino"/>
        </w:rPr>
        <w:t xml:space="preserve">, </w:t>
      </w:r>
      <w:r w:rsidRPr="00C31855">
        <w:rPr>
          <w:rFonts w:ascii="Palatino" w:hAnsi="Palatino"/>
          <w:i/>
          <w:iCs/>
        </w:rPr>
        <w:t>Negotiating with Imperialism: The Unequal Treaties and the Culture of Japanese Diplomacy</w:t>
      </w:r>
      <w:r w:rsidRPr="00C31855">
        <w:rPr>
          <w:rFonts w:ascii="Palatino" w:hAnsi="Palatino"/>
        </w:rPr>
        <w:t xml:space="preserve"> </w:t>
      </w:r>
      <w:r w:rsidR="009B1DD3" w:rsidRPr="00C31855">
        <w:rPr>
          <w:rFonts w:ascii="Palatino" w:hAnsi="Palatino"/>
        </w:rPr>
        <w:t>(</w:t>
      </w:r>
      <w:r w:rsidR="006B0690" w:rsidRPr="00C31855">
        <w:rPr>
          <w:rFonts w:ascii="Palatino" w:hAnsi="Palatino"/>
        </w:rPr>
        <w:t xml:space="preserve">Harvard UP, </w:t>
      </w:r>
      <w:r w:rsidRPr="00C31855">
        <w:rPr>
          <w:rFonts w:ascii="Palatino" w:hAnsi="Palatino"/>
        </w:rPr>
        <w:t xml:space="preserve">2004), chapter 1-2. </w:t>
      </w:r>
    </w:p>
    <w:p w14:paraId="3E2588EF" w14:textId="24862503" w:rsidR="00074478" w:rsidRPr="00C31855" w:rsidRDefault="00074478" w:rsidP="00C31855">
      <w:pPr>
        <w:numPr>
          <w:ilvl w:val="0"/>
          <w:numId w:val="4"/>
        </w:numPr>
        <w:autoSpaceDE w:val="0"/>
        <w:autoSpaceDN w:val="0"/>
        <w:adjustRightInd w:val="0"/>
        <w:spacing w:line="276" w:lineRule="auto"/>
        <w:rPr>
          <w:rFonts w:ascii="Palatino" w:hAnsi="Palatino"/>
        </w:rPr>
      </w:pPr>
      <w:r w:rsidRPr="00C31855">
        <w:rPr>
          <w:rFonts w:ascii="Palatino" w:hAnsi="Palatino"/>
        </w:rPr>
        <w:t xml:space="preserve">Townsend Harris, </w:t>
      </w:r>
      <w:r w:rsidRPr="00C31855">
        <w:rPr>
          <w:rFonts w:ascii="Palatino" w:hAnsi="Palatino"/>
          <w:i/>
          <w:iCs/>
        </w:rPr>
        <w:t>The Complete Journal of Townsend Harris</w:t>
      </w:r>
      <w:r w:rsidR="009474B0" w:rsidRPr="00C31855">
        <w:rPr>
          <w:rFonts w:ascii="Palatino" w:hAnsi="Palatino"/>
        </w:rPr>
        <w:t xml:space="preserve"> (1930),</w:t>
      </w:r>
      <w:r w:rsidRPr="00C31855">
        <w:rPr>
          <w:rFonts w:ascii="Palatino" w:hAnsi="Palatino"/>
        </w:rPr>
        <w:t xml:space="preserve"> pp. 468-480</w:t>
      </w:r>
      <w:r w:rsidR="002977FA">
        <w:rPr>
          <w:rFonts w:ascii="Palatino" w:hAnsi="Palatino"/>
        </w:rPr>
        <w:t xml:space="preserve"> (audience with the shogun). </w:t>
      </w:r>
      <w:hyperlink r:id="rId8" w:history="1">
        <w:r w:rsidR="002977FA" w:rsidRPr="007E51B0">
          <w:rPr>
            <w:rStyle w:val="Hyperlink"/>
            <w:rFonts w:ascii="Palatino" w:hAnsi="Palatino"/>
          </w:rPr>
          <w:t>https://libsysdigi.library.illinois.edu/OCA/Books2012-12/completejournal0harr/completejournal0harr.pdf</w:t>
        </w:r>
      </w:hyperlink>
    </w:p>
    <w:p w14:paraId="5FEC8F00" w14:textId="77777777" w:rsidR="00074478" w:rsidRPr="00C31855" w:rsidRDefault="00074478" w:rsidP="00C31855">
      <w:pPr>
        <w:spacing w:line="276" w:lineRule="auto"/>
        <w:rPr>
          <w:rFonts w:ascii="Palatino" w:hAnsi="Palatino"/>
        </w:rPr>
      </w:pPr>
    </w:p>
    <w:p w14:paraId="48226A3C" w14:textId="19B36A92" w:rsidR="00EE0BFF" w:rsidRPr="00C31855" w:rsidRDefault="009B1DD3" w:rsidP="00C31855">
      <w:pPr>
        <w:spacing w:line="276" w:lineRule="auto"/>
        <w:rPr>
          <w:rFonts w:ascii="Palatino" w:hAnsi="Palatino"/>
          <w:u w:val="single"/>
        </w:rPr>
      </w:pPr>
      <w:r w:rsidRPr="00C31855">
        <w:rPr>
          <w:rFonts w:ascii="Palatino" w:hAnsi="Palatino"/>
          <w:u w:val="single"/>
        </w:rPr>
        <w:t>10/8</w:t>
      </w:r>
      <w:r w:rsidR="00C466CF" w:rsidRPr="00C31855">
        <w:rPr>
          <w:rFonts w:ascii="Palatino" w:hAnsi="Palatino"/>
          <w:u w:val="single"/>
        </w:rPr>
        <w:tab/>
      </w:r>
      <w:r w:rsidRPr="00C31855">
        <w:rPr>
          <w:rFonts w:ascii="Palatino" w:hAnsi="Palatino"/>
          <w:u w:val="single"/>
        </w:rPr>
        <w:t>Class 3: Response to the West</w:t>
      </w:r>
    </w:p>
    <w:p w14:paraId="180277A2" w14:textId="4A212235" w:rsidR="00290080" w:rsidRPr="00C31855" w:rsidRDefault="00290080" w:rsidP="00C31855">
      <w:pPr>
        <w:pStyle w:val="ListParagraph"/>
        <w:numPr>
          <w:ilvl w:val="0"/>
          <w:numId w:val="6"/>
        </w:numPr>
        <w:spacing w:line="276" w:lineRule="auto"/>
        <w:rPr>
          <w:rFonts w:ascii="Palatino" w:hAnsi="Palatino"/>
        </w:rPr>
      </w:pPr>
      <w:r w:rsidRPr="00C31855">
        <w:rPr>
          <w:rFonts w:ascii="Palatino" w:hAnsi="Palatino"/>
        </w:rPr>
        <w:t xml:space="preserve">James </w:t>
      </w:r>
      <w:proofErr w:type="spellStart"/>
      <w:r w:rsidRPr="00C31855">
        <w:rPr>
          <w:rFonts w:ascii="Palatino" w:hAnsi="Palatino"/>
        </w:rPr>
        <w:t>Hevia</w:t>
      </w:r>
      <w:proofErr w:type="spellEnd"/>
      <w:r w:rsidRPr="00C31855">
        <w:rPr>
          <w:rFonts w:ascii="Palatino" w:hAnsi="Palatino"/>
        </w:rPr>
        <w:t xml:space="preserve">, </w:t>
      </w:r>
      <w:r w:rsidR="009B740F" w:rsidRPr="009B740F">
        <w:rPr>
          <w:rFonts w:ascii="Palatino" w:hAnsi="Palatino"/>
          <w:i/>
          <w:iCs/>
        </w:rPr>
        <w:t xml:space="preserve">English Lessons: </w:t>
      </w:r>
      <w:r w:rsidRPr="009B740F">
        <w:rPr>
          <w:rFonts w:ascii="Palatino" w:hAnsi="Palatino"/>
          <w:i/>
          <w:iCs/>
        </w:rPr>
        <w:t>The</w:t>
      </w:r>
      <w:r w:rsidRPr="00C31855">
        <w:rPr>
          <w:rFonts w:ascii="Palatino" w:hAnsi="Palatino"/>
          <w:i/>
          <w:iCs/>
        </w:rPr>
        <w:t xml:space="preserve"> Pedagogy of Imperialism in Nineteenth-Century China</w:t>
      </w:r>
      <w:r w:rsidRPr="00C31855">
        <w:rPr>
          <w:rFonts w:ascii="Palatino" w:hAnsi="Palatino"/>
        </w:rPr>
        <w:t xml:space="preserve"> (</w:t>
      </w:r>
      <w:r w:rsidR="006B0690" w:rsidRPr="00C31855">
        <w:rPr>
          <w:rFonts w:ascii="Palatino" w:hAnsi="Palatino"/>
        </w:rPr>
        <w:t xml:space="preserve">Duke UP, </w:t>
      </w:r>
      <w:r w:rsidRPr="00C31855">
        <w:rPr>
          <w:rFonts w:ascii="Palatino" w:hAnsi="Palatino"/>
        </w:rPr>
        <w:t>2003), chapter 2-3.</w:t>
      </w:r>
    </w:p>
    <w:p w14:paraId="6AE18F12" w14:textId="6CA9809F" w:rsidR="00290080" w:rsidRPr="00C31855" w:rsidRDefault="00290080" w:rsidP="00C31855">
      <w:pPr>
        <w:pStyle w:val="ListParagraph"/>
        <w:numPr>
          <w:ilvl w:val="0"/>
          <w:numId w:val="6"/>
        </w:numPr>
        <w:spacing w:line="276" w:lineRule="auto"/>
        <w:rPr>
          <w:rFonts w:ascii="Palatino" w:hAnsi="Palatino"/>
        </w:rPr>
      </w:pPr>
      <w:r w:rsidRPr="00C31855">
        <w:rPr>
          <w:rFonts w:ascii="Palatino" w:hAnsi="Palatino"/>
        </w:rPr>
        <w:t xml:space="preserve">Feng </w:t>
      </w:r>
      <w:proofErr w:type="spellStart"/>
      <w:r w:rsidRPr="00C31855">
        <w:rPr>
          <w:rFonts w:ascii="Palatino" w:hAnsi="Palatino"/>
        </w:rPr>
        <w:t>Guifeng</w:t>
      </w:r>
      <w:proofErr w:type="spellEnd"/>
      <w:r w:rsidRPr="00C31855">
        <w:rPr>
          <w:rFonts w:ascii="Palatino" w:hAnsi="Palatino"/>
        </w:rPr>
        <w:t xml:space="preserve">, </w:t>
      </w:r>
      <w:r w:rsidR="00A43549" w:rsidRPr="00C31855">
        <w:rPr>
          <w:rFonts w:ascii="Palatino" w:hAnsi="Palatino"/>
        </w:rPr>
        <w:t>W</w:t>
      </w:r>
      <w:r w:rsidR="00AF01DA" w:rsidRPr="00C31855">
        <w:rPr>
          <w:rFonts w:ascii="Palatino" w:hAnsi="Palatino"/>
        </w:rPr>
        <w:t>ritings o</w:t>
      </w:r>
      <w:r w:rsidRPr="00C31855">
        <w:rPr>
          <w:rFonts w:ascii="Palatino" w:hAnsi="Palatino"/>
        </w:rPr>
        <w:t xml:space="preserve">n the </w:t>
      </w:r>
      <w:r w:rsidR="00AF01DA" w:rsidRPr="00C31855">
        <w:rPr>
          <w:rFonts w:ascii="Palatino" w:hAnsi="Palatino"/>
        </w:rPr>
        <w:t>m</w:t>
      </w:r>
      <w:r w:rsidRPr="00C31855">
        <w:rPr>
          <w:rFonts w:ascii="Palatino" w:hAnsi="Palatino"/>
        </w:rPr>
        <w:t xml:space="preserve">anufacture of </w:t>
      </w:r>
      <w:r w:rsidR="00AF01DA" w:rsidRPr="00C31855">
        <w:rPr>
          <w:rFonts w:ascii="Palatino" w:hAnsi="Palatino"/>
        </w:rPr>
        <w:t>f</w:t>
      </w:r>
      <w:r w:rsidRPr="00C31855">
        <w:rPr>
          <w:rFonts w:ascii="Palatino" w:hAnsi="Palatino"/>
        </w:rPr>
        <w:t xml:space="preserve">oreign </w:t>
      </w:r>
      <w:r w:rsidR="00AF01DA" w:rsidRPr="00C31855">
        <w:rPr>
          <w:rFonts w:ascii="Palatino" w:hAnsi="Palatino"/>
        </w:rPr>
        <w:t>w</w:t>
      </w:r>
      <w:r w:rsidRPr="00C31855">
        <w:rPr>
          <w:rFonts w:ascii="Palatino" w:hAnsi="Palatino"/>
        </w:rPr>
        <w:t>eapons</w:t>
      </w:r>
      <w:r w:rsidR="00AF01DA" w:rsidRPr="00C31855">
        <w:rPr>
          <w:rFonts w:ascii="Palatino" w:hAnsi="Palatino"/>
        </w:rPr>
        <w:t xml:space="preserve"> and</w:t>
      </w:r>
      <w:r w:rsidRPr="00C31855">
        <w:rPr>
          <w:rFonts w:ascii="Palatino" w:hAnsi="Palatino"/>
        </w:rPr>
        <w:t xml:space="preserve"> the </w:t>
      </w:r>
      <w:r w:rsidR="00AF01DA" w:rsidRPr="00C31855">
        <w:rPr>
          <w:rFonts w:ascii="Palatino" w:hAnsi="Palatino"/>
        </w:rPr>
        <w:t>a</w:t>
      </w:r>
      <w:r w:rsidRPr="00C31855">
        <w:rPr>
          <w:rFonts w:ascii="Palatino" w:hAnsi="Palatino"/>
        </w:rPr>
        <w:t xml:space="preserve">doption of </w:t>
      </w:r>
      <w:r w:rsidR="00AF01DA" w:rsidRPr="00C31855">
        <w:rPr>
          <w:rFonts w:ascii="Palatino" w:hAnsi="Palatino"/>
        </w:rPr>
        <w:t>w</w:t>
      </w:r>
      <w:r w:rsidRPr="00C31855">
        <w:rPr>
          <w:rFonts w:ascii="Palatino" w:hAnsi="Palatino"/>
        </w:rPr>
        <w:t xml:space="preserve">estern </w:t>
      </w:r>
      <w:r w:rsidR="00AF01DA" w:rsidRPr="00C31855">
        <w:rPr>
          <w:rFonts w:ascii="Palatino" w:hAnsi="Palatino"/>
        </w:rPr>
        <w:t>l</w:t>
      </w:r>
      <w:r w:rsidRPr="00C31855">
        <w:rPr>
          <w:rFonts w:ascii="Palatino" w:hAnsi="Palatino"/>
        </w:rPr>
        <w:t>earnings</w:t>
      </w:r>
      <w:r w:rsidR="00840F40" w:rsidRPr="00C31855">
        <w:rPr>
          <w:rFonts w:ascii="Palatino" w:hAnsi="Palatino"/>
        </w:rPr>
        <w:t xml:space="preserve"> (1861), in </w:t>
      </w:r>
      <w:r w:rsidR="00840F40" w:rsidRPr="00C31855">
        <w:rPr>
          <w:rFonts w:ascii="Palatino" w:hAnsi="Palatino"/>
          <w:i/>
          <w:iCs/>
        </w:rPr>
        <w:t>Sources of Chinese Tradition, Volume Two</w:t>
      </w:r>
      <w:r w:rsidR="00840F40" w:rsidRPr="00C31855">
        <w:rPr>
          <w:rFonts w:ascii="Palatino" w:hAnsi="Palatino"/>
        </w:rPr>
        <w:t xml:space="preserve"> </w:t>
      </w:r>
      <w:r w:rsidR="00840F40" w:rsidRPr="00C31855">
        <w:rPr>
          <w:rFonts w:ascii="Palatino" w:hAnsi="Palatino"/>
          <w:i/>
          <w:iCs/>
        </w:rPr>
        <w:t>(SCT)</w:t>
      </w:r>
      <w:r w:rsidR="00840F40" w:rsidRPr="00C31855">
        <w:rPr>
          <w:rFonts w:ascii="Palatino" w:hAnsi="Palatino"/>
        </w:rPr>
        <w:t>, pp. 235-238.</w:t>
      </w:r>
      <w:r w:rsidRPr="00C31855">
        <w:rPr>
          <w:rFonts w:ascii="Palatino" w:hAnsi="Palatino"/>
        </w:rPr>
        <w:t xml:space="preserve"> </w:t>
      </w:r>
    </w:p>
    <w:p w14:paraId="0B2BEC70" w14:textId="198AE5EC" w:rsidR="00840F40" w:rsidRPr="00C31855" w:rsidRDefault="00840F40" w:rsidP="00C31855">
      <w:pPr>
        <w:pStyle w:val="ListParagraph"/>
        <w:numPr>
          <w:ilvl w:val="0"/>
          <w:numId w:val="6"/>
        </w:numPr>
        <w:spacing w:line="276" w:lineRule="auto"/>
        <w:rPr>
          <w:rFonts w:ascii="Palatino" w:hAnsi="Palatino"/>
        </w:rPr>
      </w:pPr>
      <w:r w:rsidRPr="00C31855">
        <w:rPr>
          <w:rFonts w:ascii="Palatino" w:hAnsi="Palatino"/>
        </w:rPr>
        <w:t xml:space="preserve">Yan Fu, </w:t>
      </w:r>
      <w:r w:rsidR="00A43549" w:rsidRPr="00C31855">
        <w:rPr>
          <w:rFonts w:ascii="Palatino" w:hAnsi="Palatino"/>
        </w:rPr>
        <w:t>W</w:t>
      </w:r>
      <w:r w:rsidR="00AF01DA" w:rsidRPr="00C31855">
        <w:rPr>
          <w:rFonts w:ascii="Palatino" w:hAnsi="Palatino"/>
        </w:rPr>
        <w:t>ritings o</w:t>
      </w:r>
      <w:r w:rsidRPr="00C31855">
        <w:rPr>
          <w:rFonts w:ascii="Palatino" w:hAnsi="Palatino"/>
        </w:rPr>
        <w:t xml:space="preserve">n </w:t>
      </w:r>
      <w:r w:rsidR="00AF01DA" w:rsidRPr="00C31855">
        <w:rPr>
          <w:rFonts w:ascii="Palatino" w:hAnsi="Palatino"/>
        </w:rPr>
        <w:t>e</w:t>
      </w:r>
      <w:r w:rsidRPr="00C31855">
        <w:rPr>
          <w:rFonts w:ascii="Palatino" w:hAnsi="Palatino"/>
        </w:rPr>
        <w:t xml:space="preserve">volution and </w:t>
      </w:r>
      <w:r w:rsidR="00AF01DA" w:rsidRPr="00C31855">
        <w:rPr>
          <w:rFonts w:ascii="Palatino" w:hAnsi="Palatino"/>
        </w:rPr>
        <w:t>p</w:t>
      </w:r>
      <w:r w:rsidRPr="00C31855">
        <w:rPr>
          <w:rFonts w:ascii="Palatino" w:hAnsi="Palatino"/>
        </w:rPr>
        <w:t>rogress</w:t>
      </w:r>
      <w:r w:rsidR="000E6FD6" w:rsidRPr="00C31855">
        <w:rPr>
          <w:rFonts w:ascii="Palatino" w:hAnsi="Palatino"/>
        </w:rPr>
        <w:t xml:space="preserve"> (1895)</w:t>
      </w:r>
      <w:r w:rsidRPr="00C31855">
        <w:rPr>
          <w:rFonts w:ascii="Palatino" w:hAnsi="Palatino"/>
        </w:rPr>
        <w:t xml:space="preserve">, in </w:t>
      </w:r>
      <w:r w:rsidRPr="00C31855">
        <w:rPr>
          <w:rFonts w:ascii="Palatino" w:hAnsi="Palatino"/>
          <w:i/>
          <w:iCs/>
        </w:rPr>
        <w:t>SCT</w:t>
      </w:r>
      <w:r w:rsidRPr="00C31855">
        <w:rPr>
          <w:rFonts w:ascii="Palatino" w:hAnsi="Palatino"/>
        </w:rPr>
        <w:t>, pp. 254-260.</w:t>
      </w:r>
    </w:p>
    <w:p w14:paraId="16DF2363" w14:textId="29EF9E07" w:rsidR="00A43549" w:rsidRPr="00C31855" w:rsidRDefault="00A43549" w:rsidP="00C31855">
      <w:pPr>
        <w:pStyle w:val="ListParagraph"/>
        <w:numPr>
          <w:ilvl w:val="0"/>
          <w:numId w:val="6"/>
        </w:numPr>
        <w:spacing w:line="276" w:lineRule="auto"/>
        <w:rPr>
          <w:rFonts w:ascii="Palatino" w:hAnsi="Palatino"/>
        </w:rPr>
      </w:pPr>
      <w:r w:rsidRPr="00C31855">
        <w:rPr>
          <w:rFonts w:ascii="Palatino" w:hAnsi="Palatino"/>
        </w:rPr>
        <w:t>Liang Qichao, Writings on “renewing the people” and the concept of nation</w:t>
      </w:r>
      <w:r w:rsidR="008D5474" w:rsidRPr="00C31855">
        <w:rPr>
          <w:rFonts w:ascii="Palatino" w:hAnsi="Palatino"/>
        </w:rPr>
        <w:t xml:space="preserve"> (1902-1906)</w:t>
      </w:r>
      <w:r w:rsidRPr="00C31855">
        <w:rPr>
          <w:rFonts w:ascii="Palatino" w:hAnsi="Palatino"/>
        </w:rPr>
        <w:t xml:space="preserve">, in </w:t>
      </w:r>
      <w:r w:rsidRPr="00C31855">
        <w:rPr>
          <w:rFonts w:ascii="Palatino" w:hAnsi="Palatino"/>
          <w:i/>
          <w:iCs/>
        </w:rPr>
        <w:t>SCT</w:t>
      </w:r>
      <w:r w:rsidRPr="00C31855">
        <w:rPr>
          <w:rFonts w:ascii="Palatino" w:hAnsi="Palatino"/>
        </w:rPr>
        <w:t>, pp. 2</w:t>
      </w:r>
      <w:r w:rsidR="00947AD8">
        <w:rPr>
          <w:rFonts w:ascii="Palatino" w:hAnsi="Palatino"/>
        </w:rPr>
        <w:t>87-291 and 295</w:t>
      </w:r>
      <w:r w:rsidRPr="00C31855">
        <w:rPr>
          <w:rFonts w:ascii="Palatino" w:hAnsi="Palatino"/>
        </w:rPr>
        <w:t>-2</w:t>
      </w:r>
      <w:r w:rsidR="00947AD8">
        <w:rPr>
          <w:rFonts w:ascii="Palatino" w:hAnsi="Palatino"/>
        </w:rPr>
        <w:t>98</w:t>
      </w:r>
      <w:r w:rsidRPr="00C31855">
        <w:rPr>
          <w:rFonts w:ascii="Palatino" w:hAnsi="Palatino"/>
        </w:rPr>
        <w:t>.</w:t>
      </w:r>
    </w:p>
    <w:p w14:paraId="0197164B" w14:textId="0ABE3B6A" w:rsidR="008D5474" w:rsidRPr="00C31855" w:rsidRDefault="008D5474" w:rsidP="00C31855">
      <w:pPr>
        <w:numPr>
          <w:ilvl w:val="0"/>
          <w:numId w:val="6"/>
        </w:numPr>
        <w:autoSpaceDE w:val="0"/>
        <w:autoSpaceDN w:val="0"/>
        <w:adjustRightInd w:val="0"/>
        <w:spacing w:line="276" w:lineRule="auto"/>
        <w:rPr>
          <w:rFonts w:ascii="Palatino" w:hAnsi="Palatino"/>
        </w:rPr>
      </w:pPr>
      <w:proofErr w:type="spellStart"/>
      <w:r w:rsidRPr="00C31855">
        <w:rPr>
          <w:rFonts w:ascii="Palatino" w:hAnsi="Palatino"/>
        </w:rPr>
        <w:t>Fukuzawa</w:t>
      </w:r>
      <w:proofErr w:type="spellEnd"/>
      <w:r w:rsidRPr="00C31855">
        <w:rPr>
          <w:rFonts w:ascii="Palatino" w:hAnsi="Palatino"/>
        </w:rPr>
        <w:t xml:space="preserve"> </w:t>
      </w:r>
      <w:proofErr w:type="spellStart"/>
      <w:r w:rsidRPr="00C31855">
        <w:rPr>
          <w:rFonts w:ascii="Palatino" w:hAnsi="Palatino"/>
        </w:rPr>
        <w:t>Yukichi</w:t>
      </w:r>
      <w:proofErr w:type="spellEnd"/>
      <w:r w:rsidRPr="00C31855">
        <w:rPr>
          <w:rFonts w:ascii="Palatino" w:hAnsi="Palatino"/>
        </w:rPr>
        <w:t xml:space="preserve">, excerpts from </w:t>
      </w:r>
      <w:r w:rsidRPr="00C31855">
        <w:rPr>
          <w:rFonts w:ascii="Palatino" w:hAnsi="Palatino"/>
          <w:i/>
          <w:iCs/>
        </w:rPr>
        <w:t>An Outline of a Theory of Civilization</w:t>
      </w:r>
      <w:r w:rsidRPr="00C31855">
        <w:rPr>
          <w:rFonts w:ascii="Palatino" w:hAnsi="Palatino"/>
        </w:rPr>
        <w:t xml:space="preserve">, in </w:t>
      </w:r>
      <w:r w:rsidRPr="00C31855">
        <w:rPr>
          <w:rFonts w:ascii="Palatino" w:hAnsi="Palatino"/>
          <w:i/>
          <w:iCs/>
        </w:rPr>
        <w:t xml:space="preserve">Sources of Japanese Tradition </w:t>
      </w:r>
      <w:r w:rsidR="004235FA" w:rsidRPr="00C31855">
        <w:rPr>
          <w:rFonts w:ascii="Palatino" w:hAnsi="Palatino"/>
          <w:i/>
          <w:iCs/>
        </w:rPr>
        <w:t>(</w:t>
      </w:r>
      <w:r w:rsidRPr="00C31855">
        <w:rPr>
          <w:rFonts w:ascii="Palatino" w:hAnsi="Palatino"/>
          <w:i/>
          <w:iCs/>
        </w:rPr>
        <w:t>SJT</w:t>
      </w:r>
      <w:r w:rsidR="004235FA" w:rsidRPr="00C31855">
        <w:rPr>
          <w:rFonts w:ascii="Palatino" w:hAnsi="Palatino"/>
          <w:i/>
          <w:iCs/>
        </w:rPr>
        <w:t>)</w:t>
      </w:r>
      <w:r w:rsidRPr="00C31855">
        <w:rPr>
          <w:rFonts w:ascii="Palatino" w:hAnsi="Palatino"/>
        </w:rPr>
        <w:t xml:space="preserve">, </w:t>
      </w:r>
      <w:r w:rsidR="004235FA" w:rsidRPr="00C31855">
        <w:rPr>
          <w:rFonts w:ascii="Palatino" w:hAnsi="Palatino"/>
        </w:rPr>
        <w:t>pp. 698</w:t>
      </w:r>
      <w:r w:rsidRPr="00C31855">
        <w:rPr>
          <w:rFonts w:ascii="Palatino" w:hAnsi="Palatino"/>
        </w:rPr>
        <w:t>-</w:t>
      </w:r>
      <w:r w:rsidR="004235FA" w:rsidRPr="00C31855">
        <w:rPr>
          <w:rFonts w:ascii="Palatino" w:hAnsi="Palatino"/>
        </w:rPr>
        <w:t>707.</w:t>
      </w:r>
    </w:p>
    <w:p w14:paraId="152E0E2A" w14:textId="77777777" w:rsidR="009B1DD3" w:rsidRPr="00C31855" w:rsidRDefault="009B1DD3" w:rsidP="00C31855">
      <w:pPr>
        <w:spacing w:line="276" w:lineRule="auto"/>
        <w:rPr>
          <w:rFonts w:ascii="Palatino" w:hAnsi="Palatino"/>
          <w:u w:val="single"/>
        </w:rPr>
      </w:pPr>
    </w:p>
    <w:p w14:paraId="592500BB" w14:textId="251B4249" w:rsidR="009B1DD3" w:rsidRPr="00C31855" w:rsidRDefault="009B1DD3" w:rsidP="00C31855">
      <w:pPr>
        <w:spacing w:line="276" w:lineRule="auto"/>
        <w:rPr>
          <w:rFonts w:ascii="Palatino" w:hAnsi="Palatino"/>
          <w:u w:val="single"/>
        </w:rPr>
      </w:pPr>
      <w:r w:rsidRPr="00C31855">
        <w:rPr>
          <w:rFonts w:ascii="Palatino" w:hAnsi="Palatino"/>
          <w:u w:val="single"/>
        </w:rPr>
        <w:t>10/10</w:t>
      </w:r>
      <w:r w:rsidR="00C466CF" w:rsidRPr="00C31855">
        <w:rPr>
          <w:rFonts w:ascii="Palatino" w:hAnsi="Palatino"/>
          <w:u w:val="single"/>
        </w:rPr>
        <w:tab/>
      </w:r>
      <w:r w:rsidRPr="00C31855">
        <w:rPr>
          <w:rFonts w:ascii="Palatino" w:hAnsi="Palatino"/>
          <w:u w:val="single"/>
        </w:rPr>
        <w:t>Class 4: Comparative Empires: Qing China and Tokugawa Japan</w:t>
      </w:r>
    </w:p>
    <w:p w14:paraId="3DD6939A" w14:textId="1635A8C0" w:rsidR="00E51FB7" w:rsidRPr="00C31855" w:rsidRDefault="00E51FB7" w:rsidP="00C31855">
      <w:pPr>
        <w:pStyle w:val="ListParagraph"/>
        <w:numPr>
          <w:ilvl w:val="0"/>
          <w:numId w:val="7"/>
        </w:numPr>
        <w:spacing w:line="276" w:lineRule="auto"/>
        <w:rPr>
          <w:rFonts w:ascii="Palatino" w:hAnsi="Palatino"/>
        </w:rPr>
      </w:pPr>
      <w:r w:rsidRPr="00C31855">
        <w:rPr>
          <w:rFonts w:ascii="Palatino" w:hAnsi="Palatino"/>
        </w:rPr>
        <w:t xml:space="preserve">Perdue, “China and Other Colonial Empires,” </w:t>
      </w:r>
      <w:r w:rsidRPr="00C31855">
        <w:rPr>
          <w:rFonts w:ascii="Palatino" w:hAnsi="Palatino"/>
          <w:i/>
          <w:iCs/>
        </w:rPr>
        <w:t>The Journal of American-East Asian Relations</w:t>
      </w:r>
      <w:r w:rsidRPr="00C31855">
        <w:rPr>
          <w:rFonts w:ascii="Palatino" w:hAnsi="Palatino"/>
        </w:rPr>
        <w:t>, Vol. 16, Nos.1-2 (Spring-Summer 2009)</w:t>
      </w:r>
      <w:r w:rsidR="0099455A" w:rsidRPr="00C31855">
        <w:rPr>
          <w:rFonts w:ascii="Palatino" w:hAnsi="Palatino"/>
        </w:rPr>
        <w:t>, pp. 85-103.</w:t>
      </w:r>
    </w:p>
    <w:p w14:paraId="490B24B1" w14:textId="5C1635B3" w:rsidR="003D0CC0" w:rsidRPr="00C31855" w:rsidRDefault="003A4FE1" w:rsidP="00C31855">
      <w:pPr>
        <w:pStyle w:val="ListParagraph"/>
        <w:numPr>
          <w:ilvl w:val="0"/>
          <w:numId w:val="7"/>
        </w:numPr>
        <w:spacing w:line="276" w:lineRule="auto"/>
        <w:rPr>
          <w:rFonts w:ascii="Palatino" w:hAnsi="Palatino"/>
          <w:color w:val="000000" w:themeColor="text1"/>
        </w:rPr>
      </w:pPr>
      <w:r w:rsidRPr="00C31855">
        <w:rPr>
          <w:rFonts w:ascii="Palatino" w:hAnsi="Palatino"/>
          <w:color w:val="000000" w:themeColor="text1"/>
        </w:rPr>
        <w:t>Brett Walker, “</w:t>
      </w:r>
      <w:r w:rsidRPr="00C31855">
        <w:rPr>
          <w:rFonts w:ascii="Palatino" w:eastAsiaTheme="minorEastAsia" w:hAnsi="Palatino"/>
          <w:color w:val="000000" w:themeColor="text1"/>
        </w:rPr>
        <w:t xml:space="preserve">Reappraising the </w:t>
      </w:r>
      <w:r w:rsidRPr="00C31855">
        <w:rPr>
          <w:rFonts w:ascii="Palatino" w:hAnsi="Palatino"/>
          <w:color w:val="000000" w:themeColor="text1"/>
        </w:rPr>
        <w:t>‘</w:t>
      </w:r>
      <w:r w:rsidRPr="00C31855">
        <w:rPr>
          <w:rFonts w:ascii="Palatino" w:eastAsiaTheme="minorEastAsia" w:hAnsi="Palatino"/>
          <w:color w:val="000000" w:themeColor="text1"/>
        </w:rPr>
        <w:t>Sakoku</w:t>
      </w:r>
      <w:r w:rsidRPr="00C31855">
        <w:rPr>
          <w:rFonts w:ascii="Palatino" w:hAnsi="Palatino"/>
          <w:color w:val="000000" w:themeColor="text1"/>
        </w:rPr>
        <w:t>’</w:t>
      </w:r>
      <w:r w:rsidRPr="00C31855">
        <w:rPr>
          <w:rFonts w:ascii="Palatino" w:eastAsiaTheme="minorEastAsia" w:hAnsi="Palatino"/>
          <w:color w:val="000000" w:themeColor="text1"/>
        </w:rPr>
        <w:t xml:space="preserve"> Paradigm</w:t>
      </w:r>
      <w:r w:rsidRPr="00C31855">
        <w:rPr>
          <w:rFonts w:ascii="Palatino" w:hAnsi="Palatino"/>
          <w:color w:val="000000" w:themeColor="text1"/>
        </w:rPr>
        <w:t xml:space="preserve">: The Ezo Trade and the Extension of Tokugawa Political Space into Hokkaido,” </w:t>
      </w:r>
      <w:r w:rsidRPr="00C31855">
        <w:rPr>
          <w:rFonts w:ascii="Palatino" w:hAnsi="Palatino"/>
          <w:i/>
          <w:iCs/>
          <w:color w:val="000000" w:themeColor="text1"/>
        </w:rPr>
        <w:t>Journal of Asian History</w:t>
      </w:r>
      <w:r w:rsidRPr="00C31855">
        <w:rPr>
          <w:rFonts w:ascii="Palatino" w:hAnsi="Palatino"/>
          <w:color w:val="000000" w:themeColor="text1"/>
        </w:rPr>
        <w:t>, Vol. 30, No. 2 (1996)</w:t>
      </w:r>
      <w:r w:rsidRPr="00C31855">
        <w:rPr>
          <w:rFonts w:ascii="Palatino" w:hAnsi="Palatino"/>
          <w:color w:val="000000" w:themeColor="text1"/>
          <w:spacing w:val="-5"/>
        </w:rPr>
        <w:t>, pp. 169-192.</w:t>
      </w:r>
    </w:p>
    <w:p w14:paraId="221DF5FA" w14:textId="77777777" w:rsidR="00633188" w:rsidRPr="00C31855" w:rsidRDefault="00633188" w:rsidP="00C31855">
      <w:pPr>
        <w:spacing w:line="276" w:lineRule="auto"/>
        <w:ind w:left="360"/>
        <w:rPr>
          <w:rFonts w:ascii="Palatino" w:hAnsi="Palatino"/>
          <w:color w:val="000000" w:themeColor="text1"/>
        </w:rPr>
      </w:pPr>
    </w:p>
    <w:p w14:paraId="59C684E9" w14:textId="33CBE2C3" w:rsidR="003A4FE1" w:rsidRPr="00C31855" w:rsidRDefault="003D0CC0" w:rsidP="00C31855">
      <w:pPr>
        <w:spacing w:line="276" w:lineRule="auto"/>
        <w:jc w:val="center"/>
        <w:rPr>
          <w:rFonts w:ascii="Palatino" w:hAnsi="Palatino"/>
          <w:b/>
          <w:bCs/>
        </w:rPr>
      </w:pPr>
      <w:r w:rsidRPr="00C31855">
        <w:rPr>
          <w:rFonts w:ascii="Palatino" w:hAnsi="Palatino"/>
          <w:b/>
          <w:bCs/>
        </w:rPr>
        <w:t>II. The World of Treaty Ports</w:t>
      </w:r>
    </w:p>
    <w:p w14:paraId="2841CB5D" w14:textId="77777777" w:rsidR="003D0CC0" w:rsidRPr="00C31855" w:rsidRDefault="003D0CC0" w:rsidP="00C31855">
      <w:pPr>
        <w:spacing w:line="276" w:lineRule="auto"/>
        <w:rPr>
          <w:rFonts w:ascii="Palatino" w:hAnsi="Palatino"/>
        </w:rPr>
      </w:pPr>
    </w:p>
    <w:p w14:paraId="5F61EEBD" w14:textId="4B10C437" w:rsidR="00F955BA" w:rsidRPr="00C31855" w:rsidRDefault="003D0CC0" w:rsidP="00C31855">
      <w:pPr>
        <w:spacing w:line="276" w:lineRule="auto"/>
        <w:rPr>
          <w:rFonts w:ascii="Palatino" w:hAnsi="Palatino"/>
          <w:u w:val="single"/>
        </w:rPr>
      </w:pPr>
      <w:r w:rsidRPr="00C31855">
        <w:rPr>
          <w:rFonts w:ascii="Palatino" w:hAnsi="Palatino"/>
          <w:u w:val="single"/>
        </w:rPr>
        <w:t>10/</w:t>
      </w:r>
      <w:r w:rsidR="00C466CF" w:rsidRPr="00C31855">
        <w:rPr>
          <w:rFonts w:ascii="Palatino" w:hAnsi="Palatino"/>
          <w:u w:val="single"/>
        </w:rPr>
        <w:t>15</w:t>
      </w:r>
      <w:r w:rsidR="00C466CF" w:rsidRPr="00C31855">
        <w:rPr>
          <w:rFonts w:ascii="Palatino" w:hAnsi="Palatino"/>
          <w:u w:val="single"/>
        </w:rPr>
        <w:tab/>
        <w:t>Class</w:t>
      </w:r>
      <w:r w:rsidRPr="00C31855">
        <w:rPr>
          <w:rFonts w:ascii="Palatino" w:hAnsi="Palatino"/>
          <w:u w:val="single"/>
        </w:rPr>
        <w:t xml:space="preserve"> 5: </w:t>
      </w:r>
      <w:r w:rsidR="001408BE" w:rsidRPr="00C31855">
        <w:rPr>
          <w:rFonts w:ascii="Palatino" w:hAnsi="Palatino"/>
          <w:u w:val="single"/>
        </w:rPr>
        <w:t xml:space="preserve">Urban </w:t>
      </w:r>
      <w:r w:rsidRPr="00C31855">
        <w:rPr>
          <w:rFonts w:ascii="Palatino" w:hAnsi="Palatino"/>
          <w:u w:val="single"/>
        </w:rPr>
        <w:t xml:space="preserve">Space and </w:t>
      </w:r>
      <w:r w:rsidR="001408BE" w:rsidRPr="00C31855">
        <w:rPr>
          <w:rFonts w:ascii="Palatino" w:hAnsi="Palatino"/>
          <w:u w:val="single"/>
        </w:rPr>
        <w:t>S</w:t>
      </w:r>
      <w:r w:rsidRPr="00C31855">
        <w:rPr>
          <w:rFonts w:ascii="Palatino" w:hAnsi="Palatino"/>
          <w:u w:val="single"/>
        </w:rPr>
        <w:t xml:space="preserve">ocial </w:t>
      </w:r>
      <w:r w:rsidR="001408BE" w:rsidRPr="00C31855">
        <w:rPr>
          <w:rFonts w:ascii="Palatino" w:hAnsi="Palatino"/>
          <w:u w:val="single"/>
        </w:rPr>
        <w:t>R</w:t>
      </w:r>
      <w:r w:rsidRPr="00C31855">
        <w:rPr>
          <w:rFonts w:ascii="Palatino" w:hAnsi="Palatino"/>
          <w:u w:val="single"/>
        </w:rPr>
        <w:t>elations</w:t>
      </w:r>
    </w:p>
    <w:p w14:paraId="796BC93C" w14:textId="5031FD2C" w:rsidR="00C466CF" w:rsidRPr="00C31855" w:rsidRDefault="00C466CF" w:rsidP="00C31855">
      <w:pPr>
        <w:pStyle w:val="ListParagraph"/>
        <w:numPr>
          <w:ilvl w:val="0"/>
          <w:numId w:val="8"/>
        </w:numPr>
        <w:spacing w:line="276" w:lineRule="auto"/>
        <w:rPr>
          <w:rFonts w:ascii="Palatino" w:hAnsi="Palatino"/>
        </w:rPr>
      </w:pPr>
      <w:r w:rsidRPr="00C31855">
        <w:rPr>
          <w:rFonts w:ascii="Palatino" w:hAnsi="Palatino"/>
        </w:rPr>
        <w:t xml:space="preserve">Jeremy E. Taylor, “The Bund: Littoral Space of Empire in the Treaty Ports of East Asia,” </w:t>
      </w:r>
      <w:r w:rsidRPr="00F43097">
        <w:rPr>
          <w:rFonts w:ascii="Palatino" w:hAnsi="Palatino"/>
          <w:i/>
          <w:iCs/>
        </w:rPr>
        <w:t>Social History</w:t>
      </w:r>
      <w:r w:rsidRPr="00C31855">
        <w:rPr>
          <w:rFonts w:ascii="Palatino" w:hAnsi="Palatino"/>
        </w:rPr>
        <w:t>, Vol. 27, No. 2 (May 2002), pp. 125-142.</w:t>
      </w:r>
    </w:p>
    <w:p w14:paraId="228930C6" w14:textId="3F36D576" w:rsidR="00C466CF" w:rsidRPr="00C31855" w:rsidRDefault="00C466CF" w:rsidP="00C31855">
      <w:pPr>
        <w:pStyle w:val="ListParagraph"/>
        <w:numPr>
          <w:ilvl w:val="0"/>
          <w:numId w:val="8"/>
        </w:numPr>
        <w:spacing w:line="276" w:lineRule="auto"/>
        <w:rPr>
          <w:rFonts w:ascii="Palatino" w:hAnsi="Palatino"/>
        </w:rPr>
      </w:pPr>
      <w:r w:rsidRPr="00C31855">
        <w:rPr>
          <w:rFonts w:ascii="Palatino" w:eastAsiaTheme="minorEastAsia" w:hAnsi="Palatino"/>
        </w:rPr>
        <w:t>Robert</w:t>
      </w:r>
      <w:r w:rsidR="002E3245">
        <w:rPr>
          <w:rFonts w:ascii="Palatino" w:eastAsiaTheme="minorEastAsia" w:hAnsi="Palatino"/>
        </w:rPr>
        <w:t xml:space="preserve"> A.</w:t>
      </w:r>
      <w:r w:rsidRPr="00C31855">
        <w:rPr>
          <w:rFonts w:ascii="Palatino" w:eastAsiaTheme="minorEastAsia" w:hAnsi="Palatino"/>
        </w:rPr>
        <w:t xml:space="preserve"> Bickers</w:t>
      </w:r>
      <w:r w:rsidRPr="00C31855">
        <w:rPr>
          <w:rFonts w:ascii="Palatino" w:hAnsi="Palatino"/>
        </w:rPr>
        <w:t>, “</w:t>
      </w:r>
      <w:r w:rsidRPr="00C466CF">
        <w:rPr>
          <w:rFonts w:ascii="Palatino" w:eastAsiaTheme="minorEastAsia" w:hAnsi="Palatino"/>
          <w:kern w:val="2"/>
          <w14:ligatures w14:val="standardContextual"/>
        </w:rPr>
        <w:t>Shanghailanders: The Formation and Identity of the British Settler Community in</w:t>
      </w:r>
      <w:r w:rsidRPr="00C31855">
        <w:rPr>
          <w:rFonts w:ascii="Palatino" w:hAnsi="Palatino"/>
        </w:rPr>
        <w:t xml:space="preserve"> </w:t>
      </w:r>
      <w:r w:rsidRPr="00C31855">
        <w:rPr>
          <w:rFonts w:ascii="Palatino" w:eastAsiaTheme="minorEastAsia" w:hAnsi="Palatino"/>
        </w:rPr>
        <w:t>Shanghai 1843-1937</w:t>
      </w:r>
      <w:r w:rsidRPr="00C31855">
        <w:rPr>
          <w:rFonts w:ascii="Palatino" w:hAnsi="Palatino"/>
        </w:rPr>
        <w:t xml:space="preserve">,” </w:t>
      </w:r>
      <w:r w:rsidRPr="00C31855">
        <w:rPr>
          <w:rFonts w:ascii="Palatino" w:eastAsiaTheme="minorEastAsia" w:hAnsi="Palatino"/>
          <w:i/>
          <w:iCs/>
        </w:rPr>
        <w:t>Past &amp; Present</w:t>
      </w:r>
      <w:r w:rsidRPr="00C31855">
        <w:rPr>
          <w:rFonts w:ascii="Palatino" w:hAnsi="Palatino"/>
        </w:rPr>
        <w:t xml:space="preserve">, </w:t>
      </w:r>
      <w:r w:rsidRPr="00C31855">
        <w:rPr>
          <w:rFonts w:ascii="Palatino" w:eastAsiaTheme="minorEastAsia" w:hAnsi="Palatino"/>
        </w:rPr>
        <w:t>No. 159 (May 1998), pp. 16</w:t>
      </w:r>
      <w:r w:rsidR="00AA552A" w:rsidRPr="00C31855">
        <w:rPr>
          <w:rFonts w:ascii="Palatino" w:hAnsi="Palatino"/>
        </w:rPr>
        <w:t>5</w:t>
      </w:r>
      <w:r w:rsidRPr="00C31855">
        <w:rPr>
          <w:rFonts w:ascii="Palatino" w:hAnsi="Palatino"/>
        </w:rPr>
        <w:t>-175</w:t>
      </w:r>
      <w:r w:rsidR="00AA552A" w:rsidRPr="00C31855">
        <w:rPr>
          <w:rFonts w:ascii="Palatino" w:hAnsi="Palatino"/>
        </w:rPr>
        <w:t xml:space="preserve"> (</w:t>
      </w:r>
      <w:r w:rsidR="00CD4430">
        <w:rPr>
          <w:rFonts w:ascii="Palatino" w:hAnsi="Palatino"/>
        </w:rPr>
        <w:t xml:space="preserve">Part </w:t>
      </w:r>
      <w:r w:rsidR="00AA552A" w:rsidRPr="00C31855">
        <w:rPr>
          <w:rFonts w:ascii="Palatino" w:hAnsi="Palatino"/>
        </w:rPr>
        <w:t>I)</w:t>
      </w:r>
      <w:r w:rsidR="00DA6C78" w:rsidRPr="00C31855">
        <w:rPr>
          <w:rFonts w:ascii="Palatino" w:hAnsi="Palatino"/>
        </w:rPr>
        <w:t>.</w:t>
      </w:r>
    </w:p>
    <w:p w14:paraId="2D265833" w14:textId="1741E4BB" w:rsidR="00AA552A" w:rsidRPr="00C31855" w:rsidRDefault="00AA552A" w:rsidP="00C31855">
      <w:pPr>
        <w:pStyle w:val="ListParagraph"/>
        <w:numPr>
          <w:ilvl w:val="0"/>
          <w:numId w:val="8"/>
        </w:numPr>
        <w:spacing w:line="276" w:lineRule="auto"/>
        <w:rPr>
          <w:rFonts w:ascii="Palatino" w:hAnsi="Palatino"/>
        </w:rPr>
      </w:pPr>
      <w:r w:rsidRPr="00C31855">
        <w:rPr>
          <w:rFonts w:ascii="Palatino" w:hAnsi="Palatino"/>
        </w:rPr>
        <w:lastRenderedPageBreak/>
        <w:t xml:space="preserve">Kevin C. Murphy, </w:t>
      </w:r>
      <w:r w:rsidRPr="00C31855">
        <w:rPr>
          <w:rFonts w:ascii="Palatino" w:hAnsi="Palatino"/>
          <w:i/>
          <w:iCs/>
        </w:rPr>
        <w:t xml:space="preserve">The American Merchant Experience in Nineteenth-Century Japan </w:t>
      </w:r>
      <w:r w:rsidRPr="00C31855">
        <w:rPr>
          <w:rFonts w:ascii="Palatino" w:hAnsi="Palatino"/>
        </w:rPr>
        <w:t>(</w:t>
      </w:r>
      <w:r w:rsidR="00B96E68" w:rsidRPr="00C31855">
        <w:rPr>
          <w:rFonts w:ascii="Palatino" w:hAnsi="Palatino"/>
        </w:rPr>
        <w:t xml:space="preserve">Routledge, </w:t>
      </w:r>
      <w:r w:rsidRPr="00C31855">
        <w:rPr>
          <w:rFonts w:ascii="Palatino" w:hAnsi="Palatino"/>
        </w:rPr>
        <w:t>200</w:t>
      </w:r>
      <w:r w:rsidR="00633188" w:rsidRPr="00C31855">
        <w:rPr>
          <w:rFonts w:ascii="Palatino" w:hAnsi="Palatino"/>
        </w:rPr>
        <w:t>3</w:t>
      </w:r>
      <w:r w:rsidRPr="00C31855">
        <w:rPr>
          <w:rFonts w:ascii="Palatino" w:hAnsi="Palatino"/>
        </w:rPr>
        <w:t>)</w:t>
      </w:r>
      <w:r w:rsidR="00633188" w:rsidRPr="00C31855">
        <w:rPr>
          <w:rFonts w:ascii="Palatino" w:hAnsi="Palatino"/>
        </w:rPr>
        <w:t>, pp. 55-73 and 80-91</w:t>
      </w:r>
      <w:r w:rsidR="00A45A5F">
        <w:rPr>
          <w:rFonts w:ascii="Palatino" w:hAnsi="Palatino"/>
        </w:rPr>
        <w:t xml:space="preserve"> required, the rest of </w:t>
      </w:r>
      <w:r w:rsidR="00F43097">
        <w:rPr>
          <w:rFonts w:ascii="Palatino" w:hAnsi="Palatino"/>
        </w:rPr>
        <w:t xml:space="preserve">the </w:t>
      </w:r>
      <w:r w:rsidR="00A45A5F">
        <w:rPr>
          <w:rFonts w:ascii="Palatino" w:hAnsi="Palatino"/>
        </w:rPr>
        <w:t>chapter optional.</w:t>
      </w:r>
    </w:p>
    <w:p w14:paraId="24E7A6C3" w14:textId="77777777" w:rsidR="00633188" w:rsidRPr="00C31855" w:rsidRDefault="00633188" w:rsidP="00C31855">
      <w:pPr>
        <w:spacing w:line="276" w:lineRule="auto"/>
        <w:rPr>
          <w:rFonts w:ascii="Palatino" w:hAnsi="Palatino"/>
        </w:rPr>
      </w:pPr>
    </w:p>
    <w:p w14:paraId="57562A05" w14:textId="53A76CFA" w:rsidR="00633188" w:rsidRPr="00C31855" w:rsidRDefault="00633188" w:rsidP="00C31855">
      <w:pPr>
        <w:spacing w:line="276" w:lineRule="auto"/>
        <w:rPr>
          <w:rFonts w:ascii="Palatino" w:hAnsi="Palatino"/>
          <w:u w:val="single"/>
        </w:rPr>
      </w:pPr>
      <w:r w:rsidRPr="00C31855">
        <w:rPr>
          <w:rFonts w:ascii="Palatino" w:hAnsi="Palatino"/>
          <w:u w:val="single"/>
        </w:rPr>
        <w:t>10/17</w:t>
      </w:r>
      <w:r w:rsidRPr="00C31855">
        <w:rPr>
          <w:rFonts w:ascii="Palatino" w:hAnsi="Palatino"/>
          <w:u w:val="single"/>
        </w:rPr>
        <w:tab/>
        <w:t xml:space="preserve">Class 6: Contact </w:t>
      </w:r>
      <w:r w:rsidR="00745600">
        <w:rPr>
          <w:rFonts w:ascii="Palatino" w:hAnsi="Palatino"/>
          <w:u w:val="single"/>
        </w:rPr>
        <w:t>Z</w:t>
      </w:r>
      <w:r w:rsidRPr="00C31855">
        <w:rPr>
          <w:rFonts w:ascii="Palatino" w:hAnsi="Palatino"/>
          <w:u w:val="single"/>
        </w:rPr>
        <w:t>one</w:t>
      </w:r>
    </w:p>
    <w:p w14:paraId="58C74DEF" w14:textId="5825D9A5" w:rsidR="00633188" w:rsidRPr="00C31855" w:rsidRDefault="00633188" w:rsidP="00C31855">
      <w:pPr>
        <w:pStyle w:val="ListParagraph"/>
        <w:numPr>
          <w:ilvl w:val="0"/>
          <w:numId w:val="9"/>
        </w:numPr>
        <w:spacing w:line="276" w:lineRule="auto"/>
        <w:rPr>
          <w:rFonts w:ascii="Palatino" w:hAnsi="Palatino"/>
        </w:rPr>
      </w:pPr>
      <w:r w:rsidRPr="00C31855">
        <w:rPr>
          <w:rFonts w:ascii="Palatino" w:hAnsi="Palatino"/>
        </w:rPr>
        <w:t xml:space="preserve">Bryna Goodman, “Improvisations on a Semicolonial Theme, or, How to Read a Celebration of Transnational Urban Community,” </w:t>
      </w:r>
      <w:r w:rsidRPr="00C31855">
        <w:rPr>
          <w:rFonts w:ascii="Palatino" w:hAnsi="Palatino"/>
          <w:i/>
          <w:iCs/>
        </w:rPr>
        <w:t>The Journal of Asian Studies</w:t>
      </w:r>
      <w:r w:rsidRPr="00C31855">
        <w:rPr>
          <w:rFonts w:ascii="Palatino" w:hAnsi="Palatino"/>
        </w:rPr>
        <w:t>, Vol. 59, No. 4 (Nov. 2000), pp. 889-926.</w:t>
      </w:r>
    </w:p>
    <w:p w14:paraId="3F69F229" w14:textId="7A0D584F" w:rsidR="00AA552A" w:rsidRPr="00C31855" w:rsidRDefault="00633188" w:rsidP="00C31855">
      <w:pPr>
        <w:pStyle w:val="ListParagraph"/>
        <w:numPr>
          <w:ilvl w:val="0"/>
          <w:numId w:val="9"/>
        </w:numPr>
        <w:spacing w:line="276" w:lineRule="auto"/>
        <w:rPr>
          <w:rFonts w:ascii="Palatino" w:hAnsi="Palatino"/>
        </w:rPr>
      </w:pPr>
      <w:r w:rsidRPr="00C31855">
        <w:rPr>
          <w:rFonts w:ascii="Palatino" w:hAnsi="Palatino"/>
        </w:rPr>
        <w:t xml:space="preserve">Christie M. E. </w:t>
      </w:r>
      <w:proofErr w:type="spellStart"/>
      <w:r w:rsidRPr="00C31855">
        <w:rPr>
          <w:rFonts w:ascii="Palatino" w:hAnsi="Palatino"/>
        </w:rPr>
        <w:t>Guth</w:t>
      </w:r>
      <w:proofErr w:type="spellEnd"/>
      <w:r w:rsidRPr="00C31855">
        <w:rPr>
          <w:rFonts w:ascii="Palatino" w:hAnsi="Palatino"/>
        </w:rPr>
        <w:t xml:space="preserve">, </w:t>
      </w:r>
      <w:r w:rsidRPr="00C31855">
        <w:rPr>
          <w:rFonts w:ascii="Palatino" w:hAnsi="Palatino"/>
          <w:i/>
        </w:rPr>
        <w:t>Longfellow’s Tattoos</w:t>
      </w:r>
      <w:r w:rsidRPr="00C31855">
        <w:rPr>
          <w:rFonts w:ascii="Palatino" w:hAnsi="Palatino"/>
          <w:iCs/>
        </w:rPr>
        <w:t xml:space="preserve"> (</w:t>
      </w:r>
      <w:r w:rsidR="001A5B1B" w:rsidRPr="00C31855">
        <w:rPr>
          <w:rFonts w:ascii="Palatino" w:hAnsi="Palatino"/>
        </w:rPr>
        <w:t>University of Washington Press,</w:t>
      </w:r>
      <w:r w:rsidR="001A5B1B" w:rsidRPr="00C31855">
        <w:rPr>
          <w:rFonts w:ascii="Palatino" w:hAnsi="Palatino"/>
          <w:iCs/>
        </w:rPr>
        <w:t xml:space="preserve"> </w:t>
      </w:r>
      <w:r w:rsidRPr="00C31855">
        <w:rPr>
          <w:rFonts w:ascii="Palatino" w:hAnsi="Palatino"/>
          <w:iCs/>
        </w:rPr>
        <w:t xml:space="preserve">2002), chapter 2. </w:t>
      </w:r>
    </w:p>
    <w:p w14:paraId="3E95C732" w14:textId="77777777" w:rsidR="00633188" w:rsidRPr="00C31855" w:rsidRDefault="00633188" w:rsidP="00C31855">
      <w:pPr>
        <w:spacing w:line="276" w:lineRule="auto"/>
        <w:rPr>
          <w:rFonts w:ascii="Palatino" w:hAnsi="Palatino"/>
        </w:rPr>
      </w:pPr>
    </w:p>
    <w:p w14:paraId="0BE55485" w14:textId="1E8743A2" w:rsidR="00633188" w:rsidRPr="00C31855" w:rsidRDefault="00633188" w:rsidP="00C31855">
      <w:pPr>
        <w:spacing w:line="276" w:lineRule="auto"/>
        <w:jc w:val="center"/>
        <w:rPr>
          <w:rFonts w:ascii="Palatino" w:hAnsi="Palatino"/>
          <w:b/>
          <w:bCs/>
        </w:rPr>
      </w:pPr>
      <w:r w:rsidRPr="00C31855">
        <w:rPr>
          <w:rFonts w:ascii="Palatino" w:hAnsi="Palatino"/>
          <w:b/>
          <w:bCs/>
        </w:rPr>
        <w:t xml:space="preserve">III. The </w:t>
      </w:r>
      <w:r w:rsidR="009F7336" w:rsidRPr="00C31855">
        <w:rPr>
          <w:rFonts w:ascii="Palatino" w:hAnsi="Palatino"/>
          <w:b/>
          <w:bCs/>
        </w:rPr>
        <w:t>E</w:t>
      </w:r>
      <w:r w:rsidRPr="00C31855">
        <w:rPr>
          <w:rFonts w:ascii="Palatino" w:hAnsi="Palatino"/>
          <w:b/>
          <w:bCs/>
        </w:rPr>
        <w:t xml:space="preserve">xtraterritorial </w:t>
      </w:r>
      <w:r w:rsidR="009F7336" w:rsidRPr="00C31855">
        <w:rPr>
          <w:rFonts w:ascii="Palatino" w:hAnsi="Palatino"/>
          <w:b/>
          <w:bCs/>
        </w:rPr>
        <w:t>R</w:t>
      </w:r>
      <w:r w:rsidRPr="00C31855">
        <w:rPr>
          <w:rFonts w:ascii="Palatino" w:hAnsi="Palatino"/>
          <w:b/>
          <w:bCs/>
        </w:rPr>
        <w:t>egime</w:t>
      </w:r>
    </w:p>
    <w:p w14:paraId="3F9238E8" w14:textId="679DEA34" w:rsidR="00633188" w:rsidRPr="00C31855" w:rsidRDefault="00633188" w:rsidP="00C31855">
      <w:pPr>
        <w:spacing w:line="276" w:lineRule="auto"/>
        <w:rPr>
          <w:rFonts w:ascii="Palatino" w:hAnsi="Palatino"/>
          <w:u w:val="single"/>
        </w:rPr>
      </w:pPr>
    </w:p>
    <w:p w14:paraId="2478AC65" w14:textId="479F8DBD" w:rsidR="00633188" w:rsidRPr="00C31855" w:rsidRDefault="00633188" w:rsidP="00C31855">
      <w:pPr>
        <w:spacing w:line="276" w:lineRule="auto"/>
        <w:rPr>
          <w:rFonts w:ascii="Palatino" w:hAnsi="Palatino"/>
          <w:u w:val="single"/>
        </w:rPr>
      </w:pPr>
      <w:r w:rsidRPr="00C31855">
        <w:rPr>
          <w:rFonts w:ascii="Palatino" w:hAnsi="Palatino"/>
          <w:u w:val="single"/>
        </w:rPr>
        <w:t>10/22</w:t>
      </w:r>
      <w:r w:rsidRPr="00C31855">
        <w:rPr>
          <w:rFonts w:ascii="Palatino" w:hAnsi="Palatino"/>
          <w:u w:val="single"/>
        </w:rPr>
        <w:tab/>
        <w:t>Class 7: Instituting Extraterritoriality</w:t>
      </w:r>
    </w:p>
    <w:p w14:paraId="517FCB2D" w14:textId="0EA2E247" w:rsidR="00633188" w:rsidRPr="00C31855" w:rsidRDefault="009F7336" w:rsidP="00C31855">
      <w:pPr>
        <w:pStyle w:val="ListParagraph"/>
        <w:numPr>
          <w:ilvl w:val="0"/>
          <w:numId w:val="10"/>
        </w:numPr>
        <w:spacing w:line="276" w:lineRule="auto"/>
        <w:rPr>
          <w:rFonts w:ascii="Palatino" w:hAnsi="Palatino"/>
        </w:rPr>
      </w:pPr>
      <w:r w:rsidRPr="00C31855">
        <w:rPr>
          <w:rFonts w:ascii="Palatino" w:hAnsi="Palatino"/>
        </w:rPr>
        <w:t xml:space="preserve">Douglas Howland, “An Englishman’s Right to Hunt: Territorial Sovereignty and Extraterritorial Privilege in Japan,” </w:t>
      </w:r>
      <w:proofErr w:type="spellStart"/>
      <w:r w:rsidRPr="00C31855">
        <w:rPr>
          <w:rFonts w:ascii="Palatino" w:hAnsi="Palatino"/>
          <w:i/>
        </w:rPr>
        <w:t>Mondes</w:t>
      </w:r>
      <w:proofErr w:type="spellEnd"/>
      <w:r w:rsidR="00453EC7" w:rsidRPr="00C31855">
        <w:rPr>
          <w:rFonts w:ascii="Palatino" w:hAnsi="Palatino"/>
          <w:iCs/>
        </w:rPr>
        <w:t>,</w:t>
      </w:r>
      <w:r w:rsidRPr="00C31855">
        <w:rPr>
          <w:rFonts w:ascii="Palatino" w:hAnsi="Palatino"/>
          <w:i/>
        </w:rPr>
        <w:t xml:space="preserve"> </w:t>
      </w:r>
      <w:r w:rsidRPr="00C31855">
        <w:rPr>
          <w:rFonts w:ascii="Palatino" w:hAnsi="Palatino"/>
        </w:rPr>
        <w:t>no. 1 (2012), 193-211</w:t>
      </w:r>
      <w:r w:rsidR="002A4C97" w:rsidRPr="00C31855">
        <w:rPr>
          <w:rFonts w:ascii="Palatino" w:hAnsi="Palatino"/>
        </w:rPr>
        <w:t>.</w:t>
      </w:r>
    </w:p>
    <w:p w14:paraId="44536B98" w14:textId="510D2BC6" w:rsidR="002A4C97" w:rsidRPr="00C31855" w:rsidRDefault="002A4C97" w:rsidP="00C31855">
      <w:pPr>
        <w:pStyle w:val="ListParagraph"/>
        <w:numPr>
          <w:ilvl w:val="0"/>
          <w:numId w:val="10"/>
        </w:numPr>
        <w:spacing w:line="276" w:lineRule="auto"/>
        <w:rPr>
          <w:rFonts w:ascii="Palatino" w:hAnsi="Palatino"/>
        </w:rPr>
      </w:pPr>
      <w:proofErr w:type="spellStart"/>
      <w:r w:rsidRPr="00C31855">
        <w:rPr>
          <w:rFonts w:ascii="Palatino" w:hAnsi="Palatino"/>
        </w:rPr>
        <w:t>Pär</w:t>
      </w:r>
      <w:proofErr w:type="spellEnd"/>
      <w:r w:rsidRPr="00C31855">
        <w:rPr>
          <w:rFonts w:ascii="Palatino" w:hAnsi="Palatino"/>
        </w:rPr>
        <w:t xml:space="preserve"> Kristoffer Cassel, </w:t>
      </w:r>
      <w:r w:rsidRPr="00C31855">
        <w:rPr>
          <w:rFonts w:ascii="Palatino" w:hAnsi="Palatino"/>
          <w:i/>
        </w:rPr>
        <w:t xml:space="preserve">Grounds of Judgment: Extraterritoriality and Imperial Power in Nineteenth Century China and Japan </w:t>
      </w:r>
      <w:r w:rsidRPr="00C31855">
        <w:rPr>
          <w:rFonts w:ascii="Palatino" w:hAnsi="Palatino"/>
        </w:rPr>
        <w:t>(</w:t>
      </w:r>
      <w:r w:rsidR="00D653B7" w:rsidRPr="00C31855">
        <w:rPr>
          <w:rFonts w:ascii="Palatino" w:hAnsi="Palatino"/>
        </w:rPr>
        <w:t xml:space="preserve">Oxford UP, </w:t>
      </w:r>
      <w:r w:rsidRPr="00C31855">
        <w:rPr>
          <w:rFonts w:ascii="Palatino" w:hAnsi="Palatino"/>
        </w:rPr>
        <w:t>2012), chapter 3.</w:t>
      </w:r>
    </w:p>
    <w:p w14:paraId="0DD0E9B3" w14:textId="597AC050" w:rsidR="00716EB2" w:rsidRPr="00C31855" w:rsidRDefault="00716EB2" w:rsidP="00C31855">
      <w:pPr>
        <w:pStyle w:val="ListParagraph"/>
        <w:numPr>
          <w:ilvl w:val="0"/>
          <w:numId w:val="10"/>
        </w:numPr>
        <w:spacing w:line="276" w:lineRule="auto"/>
        <w:rPr>
          <w:rFonts w:ascii="Palatino" w:hAnsi="Palatino"/>
        </w:rPr>
      </w:pPr>
      <w:r w:rsidRPr="00C31855">
        <w:rPr>
          <w:rFonts w:ascii="Palatino" w:hAnsi="Palatino"/>
        </w:rPr>
        <w:t xml:space="preserve">Daniel </w:t>
      </w:r>
      <w:proofErr w:type="spellStart"/>
      <w:r w:rsidRPr="00C31855">
        <w:rPr>
          <w:rFonts w:ascii="Palatino" w:hAnsi="Palatino"/>
        </w:rPr>
        <w:t>Botsman</w:t>
      </w:r>
      <w:proofErr w:type="spellEnd"/>
      <w:r w:rsidRPr="00C31855">
        <w:rPr>
          <w:rFonts w:ascii="Palatino" w:hAnsi="Palatino"/>
        </w:rPr>
        <w:t xml:space="preserve">, “Freedom Without Slavery: The Case of the </w:t>
      </w:r>
      <w:r w:rsidRPr="00C31855">
        <w:rPr>
          <w:rFonts w:ascii="Palatino" w:hAnsi="Palatino"/>
          <w:i/>
          <w:iCs/>
        </w:rPr>
        <w:t xml:space="preserve">Maria Luz </w:t>
      </w:r>
      <w:r w:rsidRPr="00C31855">
        <w:rPr>
          <w:rFonts w:ascii="Palatino" w:hAnsi="Palatino"/>
        </w:rPr>
        <w:t>and the Question of Emancipation in Nineteenth Century Japan” (2006)</w:t>
      </w:r>
      <w:r w:rsidR="00DA6C78" w:rsidRPr="00C31855">
        <w:rPr>
          <w:rFonts w:ascii="Palatino" w:hAnsi="Palatino"/>
        </w:rPr>
        <w:t>.</w:t>
      </w:r>
    </w:p>
    <w:p w14:paraId="628F7B0E" w14:textId="77777777" w:rsidR="006A5560" w:rsidRPr="00C31855" w:rsidRDefault="006A5560" w:rsidP="00C31855">
      <w:pPr>
        <w:spacing w:line="276" w:lineRule="auto"/>
        <w:rPr>
          <w:rFonts w:ascii="Palatino" w:hAnsi="Palatino"/>
        </w:rPr>
      </w:pPr>
    </w:p>
    <w:p w14:paraId="0676267E" w14:textId="0DC39CA7" w:rsidR="009F7336" w:rsidRPr="00C31855" w:rsidRDefault="00832C3A" w:rsidP="00C31855">
      <w:pPr>
        <w:spacing w:line="276" w:lineRule="auto"/>
        <w:rPr>
          <w:rFonts w:ascii="Palatino" w:hAnsi="Palatino"/>
          <w:u w:val="single"/>
        </w:rPr>
      </w:pPr>
      <w:r w:rsidRPr="00C31855">
        <w:rPr>
          <w:rFonts w:ascii="Palatino" w:hAnsi="Palatino"/>
          <w:u w:val="single"/>
        </w:rPr>
        <w:t>10/24</w:t>
      </w:r>
      <w:r w:rsidRPr="00C31855">
        <w:rPr>
          <w:rFonts w:ascii="Palatino" w:hAnsi="Palatino"/>
          <w:u w:val="single"/>
        </w:rPr>
        <w:tab/>
        <w:t>Class 8: Challenging Extraterritoriality</w:t>
      </w:r>
    </w:p>
    <w:p w14:paraId="2F7D5B98" w14:textId="5C437AD4" w:rsidR="00832C3A" w:rsidRPr="00C31855" w:rsidRDefault="00832C3A" w:rsidP="00C31855">
      <w:pPr>
        <w:pStyle w:val="ListParagraph"/>
        <w:numPr>
          <w:ilvl w:val="0"/>
          <w:numId w:val="11"/>
        </w:numPr>
        <w:spacing w:line="276" w:lineRule="auto"/>
        <w:rPr>
          <w:rFonts w:ascii="Palatino" w:hAnsi="Palatino"/>
        </w:rPr>
      </w:pPr>
      <w:r w:rsidRPr="00C31855">
        <w:rPr>
          <w:rFonts w:ascii="Palatino" w:hAnsi="Palatino"/>
        </w:rPr>
        <w:t xml:space="preserve">Eric C. Han, </w:t>
      </w:r>
      <w:r w:rsidR="000D369C" w:rsidRPr="00C31855">
        <w:rPr>
          <w:rFonts w:ascii="Palatino" w:hAnsi="Palatino"/>
        </w:rPr>
        <w:t>“</w:t>
      </w:r>
      <w:r w:rsidRPr="00C31855">
        <w:rPr>
          <w:rFonts w:ascii="Palatino" w:hAnsi="Palatino"/>
        </w:rPr>
        <w:t xml:space="preserve">‘Tragedy in China-Town’: Murder, Civilization, and the End of Extraterritoriality in Yokohama,” </w:t>
      </w:r>
      <w:r w:rsidRPr="00DB478A">
        <w:rPr>
          <w:rFonts w:ascii="Palatino" w:hAnsi="Palatino"/>
          <w:i/>
          <w:iCs/>
        </w:rPr>
        <w:t>The Journal of Japanese Studies</w:t>
      </w:r>
      <w:r w:rsidRPr="00C31855">
        <w:rPr>
          <w:rFonts w:ascii="Palatino" w:hAnsi="Palatino"/>
        </w:rPr>
        <w:t>, Vol. 39, No. 2 (Summer 2013), pp. 247-270.</w:t>
      </w:r>
    </w:p>
    <w:p w14:paraId="3136D9D2" w14:textId="2975265C" w:rsidR="00AD2187" w:rsidRPr="00C31855" w:rsidRDefault="00AD2187" w:rsidP="00C31855">
      <w:pPr>
        <w:pStyle w:val="ListParagraph"/>
        <w:numPr>
          <w:ilvl w:val="0"/>
          <w:numId w:val="11"/>
        </w:numPr>
        <w:spacing w:line="276" w:lineRule="auto"/>
        <w:rPr>
          <w:rFonts w:ascii="Palatino" w:hAnsi="Palatino"/>
        </w:rPr>
      </w:pPr>
      <w:r w:rsidRPr="00C31855">
        <w:rPr>
          <w:rFonts w:ascii="Palatino" w:hAnsi="Palatino"/>
        </w:rPr>
        <w:t xml:space="preserve">Robert A. Bickers, “Death of a Young Shanghailander: The Thorburn Case and the </w:t>
      </w:r>
      <w:proofErr w:type="spellStart"/>
      <w:r w:rsidRPr="00C31855">
        <w:rPr>
          <w:rFonts w:ascii="Palatino" w:hAnsi="Palatino"/>
        </w:rPr>
        <w:t>Defence</w:t>
      </w:r>
      <w:proofErr w:type="spellEnd"/>
      <w:r w:rsidRPr="00C31855">
        <w:rPr>
          <w:rFonts w:ascii="Palatino" w:hAnsi="Palatino"/>
        </w:rPr>
        <w:t xml:space="preserve"> of the British Treaty Ports in China in 1931,” </w:t>
      </w:r>
      <w:r w:rsidRPr="00DB478A">
        <w:rPr>
          <w:rFonts w:ascii="Palatino" w:hAnsi="Palatino"/>
          <w:i/>
          <w:iCs/>
        </w:rPr>
        <w:t>Modern Asian Studies</w:t>
      </w:r>
      <w:r w:rsidRPr="00C31855">
        <w:rPr>
          <w:rFonts w:ascii="Palatino" w:hAnsi="Palatino"/>
        </w:rPr>
        <w:t>, Vol. 30, No. 2 (May 1996), pp. 271-300.</w:t>
      </w:r>
    </w:p>
    <w:p w14:paraId="3C36931A" w14:textId="77777777" w:rsidR="0060284D" w:rsidRPr="00C31855" w:rsidRDefault="0060284D" w:rsidP="00C31855">
      <w:pPr>
        <w:spacing w:line="276" w:lineRule="auto"/>
        <w:rPr>
          <w:rFonts w:ascii="Palatino" w:hAnsi="Palatino"/>
        </w:rPr>
      </w:pPr>
    </w:p>
    <w:p w14:paraId="3386208A" w14:textId="27806F35" w:rsidR="0060284D" w:rsidRPr="00C31855" w:rsidRDefault="0060284D" w:rsidP="00C31855">
      <w:pPr>
        <w:spacing w:line="276" w:lineRule="auto"/>
        <w:jc w:val="center"/>
        <w:rPr>
          <w:rFonts w:ascii="Palatino" w:hAnsi="Palatino"/>
          <w:b/>
          <w:bCs/>
        </w:rPr>
      </w:pPr>
      <w:r w:rsidRPr="00C31855">
        <w:rPr>
          <w:rFonts w:ascii="Palatino" w:hAnsi="Palatino"/>
          <w:b/>
          <w:bCs/>
        </w:rPr>
        <w:t>IV. The Rise of the Japanese Empire</w:t>
      </w:r>
    </w:p>
    <w:p w14:paraId="2A6C84AF" w14:textId="77777777" w:rsidR="0060284D" w:rsidRPr="00C31855" w:rsidRDefault="0060284D" w:rsidP="00C31855">
      <w:pPr>
        <w:spacing w:line="276" w:lineRule="auto"/>
        <w:rPr>
          <w:rFonts w:ascii="Palatino" w:hAnsi="Palatino"/>
        </w:rPr>
      </w:pPr>
    </w:p>
    <w:p w14:paraId="4AC49BF8" w14:textId="5CF7E627" w:rsidR="0060284D" w:rsidRPr="00C31855" w:rsidRDefault="0060284D" w:rsidP="00C31855">
      <w:pPr>
        <w:spacing w:line="276" w:lineRule="auto"/>
        <w:rPr>
          <w:rFonts w:ascii="Palatino" w:hAnsi="Palatino"/>
          <w:u w:val="single"/>
        </w:rPr>
      </w:pPr>
      <w:r w:rsidRPr="00C31855">
        <w:rPr>
          <w:rFonts w:ascii="Palatino" w:hAnsi="Palatino"/>
          <w:u w:val="single"/>
        </w:rPr>
        <w:t>10/29</w:t>
      </w:r>
      <w:r w:rsidRPr="00C31855">
        <w:rPr>
          <w:rFonts w:ascii="Palatino" w:hAnsi="Palatino"/>
          <w:u w:val="single"/>
        </w:rPr>
        <w:tab/>
        <w:t xml:space="preserve">Class 9: </w:t>
      </w:r>
      <w:r w:rsidR="00946CC3">
        <w:rPr>
          <w:rFonts w:ascii="Palatino" w:hAnsi="Palatino"/>
          <w:u w:val="single"/>
        </w:rPr>
        <w:t>Treaty Revision</w:t>
      </w:r>
      <w:r w:rsidR="00596F78">
        <w:rPr>
          <w:rFonts w:ascii="Palatino" w:hAnsi="Palatino"/>
          <w:u w:val="single"/>
        </w:rPr>
        <w:t xml:space="preserve"> and Continental Expansion</w:t>
      </w:r>
    </w:p>
    <w:p w14:paraId="7C959B32" w14:textId="0D555891" w:rsidR="0060284D" w:rsidRPr="00C31855" w:rsidRDefault="0060284D" w:rsidP="00C31855">
      <w:pPr>
        <w:pStyle w:val="ListParagraph"/>
        <w:numPr>
          <w:ilvl w:val="0"/>
          <w:numId w:val="12"/>
        </w:numPr>
        <w:spacing w:line="276" w:lineRule="auto"/>
        <w:rPr>
          <w:rFonts w:ascii="Palatino" w:hAnsi="Palatino"/>
        </w:rPr>
      </w:pPr>
      <w:r w:rsidRPr="00C31855">
        <w:rPr>
          <w:rFonts w:ascii="Palatino" w:hAnsi="Palatino"/>
        </w:rPr>
        <w:t xml:space="preserve">Cassel, </w:t>
      </w:r>
      <w:r w:rsidRPr="00C31855">
        <w:rPr>
          <w:rFonts w:ascii="Palatino" w:hAnsi="Palatino"/>
          <w:i/>
        </w:rPr>
        <w:t>Grounds of Judgment</w:t>
      </w:r>
      <w:r w:rsidRPr="00C31855">
        <w:rPr>
          <w:rFonts w:ascii="Palatino" w:hAnsi="Palatino"/>
          <w:iCs/>
        </w:rPr>
        <w:t xml:space="preserve">, </w:t>
      </w:r>
      <w:r w:rsidR="002A056F">
        <w:rPr>
          <w:rFonts w:ascii="Palatino" w:hAnsi="Palatino"/>
          <w:iCs/>
        </w:rPr>
        <w:t>c</w:t>
      </w:r>
      <w:r w:rsidRPr="00C31855">
        <w:rPr>
          <w:rFonts w:ascii="Palatino" w:hAnsi="Palatino"/>
          <w:iCs/>
        </w:rPr>
        <w:t>hapter 6.</w:t>
      </w:r>
    </w:p>
    <w:p w14:paraId="761CC443" w14:textId="4C79E16E" w:rsidR="0060284D" w:rsidRPr="00C31855" w:rsidRDefault="0060284D" w:rsidP="00C31855">
      <w:pPr>
        <w:pStyle w:val="ListParagraph"/>
        <w:numPr>
          <w:ilvl w:val="0"/>
          <w:numId w:val="12"/>
        </w:numPr>
        <w:spacing w:line="276" w:lineRule="auto"/>
        <w:rPr>
          <w:rFonts w:ascii="Palatino" w:hAnsi="Palatino"/>
        </w:rPr>
      </w:pPr>
      <w:r w:rsidRPr="00C31855">
        <w:rPr>
          <w:rFonts w:ascii="Palatino" w:hAnsi="Palatino"/>
        </w:rPr>
        <w:t xml:space="preserve">James Hoare, “Treaty Ports, Treaty Revisions: Delusions of Grandeur,” in </w:t>
      </w:r>
      <w:r w:rsidRPr="00C31855">
        <w:rPr>
          <w:rFonts w:ascii="Palatino" w:hAnsi="Palatino"/>
          <w:i/>
        </w:rPr>
        <w:t>The Revision of Japan’s Early Commercial Treaties</w:t>
      </w:r>
      <w:r w:rsidRPr="00C31855">
        <w:rPr>
          <w:rFonts w:ascii="Palatino" w:hAnsi="Palatino"/>
        </w:rPr>
        <w:t xml:space="preserve"> (London School of Economics, 1999), </w:t>
      </w:r>
      <w:r w:rsidR="00771E84" w:rsidRPr="00C31855">
        <w:rPr>
          <w:rFonts w:ascii="Palatino" w:hAnsi="Palatino"/>
        </w:rPr>
        <w:t xml:space="preserve">pp. </w:t>
      </w:r>
      <w:r w:rsidRPr="00C31855">
        <w:rPr>
          <w:rFonts w:ascii="Palatino" w:hAnsi="Palatino"/>
        </w:rPr>
        <w:t>15-24.</w:t>
      </w:r>
    </w:p>
    <w:p w14:paraId="26E0987C" w14:textId="707B32E6" w:rsidR="004F3084" w:rsidRPr="00C31855" w:rsidRDefault="004F3084" w:rsidP="00C31855">
      <w:pPr>
        <w:numPr>
          <w:ilvl w:val="0"/>
          <w:numId w:val="12"/>
        </w:numPr>
        <w:autoSpaceDE w:val="0"/>
        <w:autoSpaceDN w:val="0"/>
        <w:adjustRightInd w:val="0"/>
        <w:spacing w:line="276" w:lineRule="auto"/>
        <w:rPr>
          <w:rFonts w:ascii="Palatino" w:eastAsiaTheme="minorEastAsia" w:hAnsi="Palatino"/>
          <w14:ligatures w14:val="standardContextual"/>
        </w:rPr>
      </w:pPr>
      <w:proofErr w:type="spellStart"/>
      <w:r w:rsidRPr="00C31855">
        <w:rPr>
          <w:rFonts w:ascii="Palatino" w:eastAsiaTheme="minorEastAsia" w:hAnsi="Palatino"/>
          <w14:ligatures w14:val="standardContextual"/>
        </w:rPr>
        <w:t>Saigō</w:t>
      </w:r>
      <w:proofErr w:type="spellEnd"/>
      <w:r w:rsidRPr="00C31855">
        <w:rPr>
          <w:rFonts w:ascii="Palatino" w:eastAsiaTheme="minorEastAsia" w:hAnsi="Palatino"/>
          <w14:ligatures w14:val="standardContextual"/>
        </w:rPr>
        <w:t xml:space="preserve"> </w:t>
      </w:r>
      <w:proofErr w:type="spellStart"/>
      <w:r w:rsidRPr="00C31855">
        <w:rPr>
          <w:rFonts w:ascii="Palatino" w:eastAsiaTheme="minorEastAsia" w:hAnsi="Palatino"/>
          <w14:ligatures w14:val="standardContextual"/>
        </w:rPr>
        <w:t>Takamori</w:t>
      </w:r>
      <w:proofErr w:type="spellEnd"/>
      <w:r w:rsidRPr="00C31855">
        <w:rPr>
          <w:rFonts w:ascii="Palatino" w:eastAsiaTheme="minorEastAsia" w:hAnsi="Palatino"/>
          <w14:ligatures w14:val="standardContextual"/>
        </w:rPr>
        <w:t xml:space="preserve"> and </w:t>
      </w:r>
      <w:proofErr w:type="spellStart"/>
      <w:r w:rsidRPr="00C31855">
        <w:rPr>
          <w:rFonts w:ascii="Palatino" w:eastAsiaTheme="minorEastAsia" w:hAnsi="Palatino"/>
          <w14:ligatures w14:val="standardContextual"/>
        </w:rPr>
        <w:t>Ōkubo</w:t>
      </w:r>
      <w:proofErr w:type="spellEnd"/>
      <w:r w:rsidRPr="00C31855">
        <w:rPr>
          <w:rFonts w:ascii="Palatino" w:eastAsiaTheme="minorEastAsia" w:hAnsi="Palatino"/>
          <w14:ligatures w14:val="standardContextual"/>
        </w:rPr>
        <w:t xml:space="preserve"> </w:t>
      </w:r>
      <w:proofErr w:type="spellStart"/>
      <w:r w:rsidRPr="00C31855">
        <w:rPr>
          <w:rFonts w:ascii="Palatino" w:eastAsiaTheme="minorEastAsia" w:hAnsi="Palatino"/>
          <w14:ligatures w14:val="standardContextual"/>
        </w:rPr>
        <w:t>Toshimichi</w:t>
      </w:r>
      <w:proofErr w:type="spellEnd"/>
      <w:r w:rsidRPr="00C31855">
        <w:rPr>
          <w:rFonts w:ascii="Palatino" w:eastAsiaTheme="minorEastAsia" w:hAnsi="Palatino"/>
          <w14:ligatures w14:val="standardContextual"/>
        </w:rPr>
        <w:t>, Correspondence concerning the Korean question</w:t>
      </w:r>
      <w:r w:rsidR="005C21B6" w:rsidRPr="00C31855">
        <w:rPr>
          <w:rFonts w:ascii="Palatino" w:eastAsiaTheme="minorEastAsia" w:hAnsi="Palatino"/>
          <w14:ligatures w14:val="standardContextual"/>
        </w:rPr>
        <w:t xml:space="preserve"> (1873)</w:t>
      </w:r>
      <w:r w:rsidRPr="00C31855">
        <w:rPr>
          <w:rFonts w:ascii="Palatino" w:eastAsiaTheme="minorEastAsia" w:hAnsi="Palatino"/>
          <w14:ligatures w14:val="standardContextual"/>
        </w:rPr>
        <w:t>,</w:t>
      </w:r>
      <w:r w:rsidR="00771E84" w:rsidRPr="00C31855">
        <w:rPr>
          <w:rFonts w:ascii="Palatino" w:eastAsiaTheme="minorEastAsia" w:hAnsi="Palatino"/>
          <w14:ligatures w14:val="standardContextual"/>
        </w:rPr>
        <w:t xml:space="preserve"> in</w:t>
      </w:r>
      <w:r w:rsidRPr="00C31855">
        <w:rPr>
          <w:rFonts w:ascii="Palatino" w:eastAsiaTheme="minorEastAsia" w:hAnsi="Palatino"/>
          <w14:ligatures w14:val="standardContextual"/>
        </w:rPr>
        <w:t xml:space="preserve"> </w:t>
      </w:r>
      <w:r w:rsidRPr="00C31855">
        <w:rPr>
          <w:rFonts w:ascii="Palatino" w:eastAsiaTheme="minorEastAsia" w:hAnsi="Palatino"/>
          <w:i/>
          <w:iCs/>
          <w14:ligatures w14:val="standardContextual"/>
        </w:rPr>
        <w:t>SJT</w:t>
      </w:r>
      <w:r w:rsidRPr="00C31855">
        <w:rPr>
          <w:rFonts w:ascii="Palatino" w:eastAsiaTheme="minorEastAsia" w:hAnsi="Palatino"/>
          <w14:ligatures w14:val="standardContextual"/>
        </w:rPr>
        <w:t xml:space="preserve">, </w:t>
      </w:r>
      <w:r w:rsidR="00771E84" w:rsidRPr="00C31855">
        <w:rPr>
          <w:rFonts w:ascii="Palatino" w:eastAsiaTheme="minorEastAsia" w:hAnsi="Palatino"/>
          <w14:ligatures w14:val="standardContextual"/>
        </w:rPr>
        <w:t>pp. 681-688.</w:t>
      </w:r>
    </w:p>
    <w:p w14:paraId="7217BE72" w14:textId="2FE5116F" w:rsidR="005C21B6" w:rsidRPr="00C31855" w:rsidRDefault="005C21B6" w:rsidP="00C31855">
      <w:pPr>
        <w:numPr>
          <w:ilvl w:val="0"/>
          <w:numId w:val="12"/>
        </w:numPr>
        <w:autoSpaceDE w:val="0"/>
        <w:autoSpaceDN w:val="0"/>
        <w:adjustRightInd w:val="0"/>
        <w:spacing w:line="276" w:lineRule="auto"/>
        <w:rPr>
          <w:rFonts w:ascii="Palatino" w:eastAsiaTheme="minorEastAsia" w:hAnsi="Palatino"/>
          <w14:ligatures w14:val="standardContextual"/>
        </w:rPr>
      </w:pPr>
      <w:proofErr w:type="spellStart"/>
      <w:r w:rsidRPr="00C31855">
        <w:rPr>
          <w:rFonts w:ascii="Palatino" w:eastAsiaTheme="minorEastAsia" w:hAnsi="Palatino"/>
          <w14:ligatures w14:val="standardContextual"/>
        </w:rPr>
        <w:t>Fukuzawa</w:t>
      </w:r>
      <w:proofErr w:type="spellEnd"/>
      <w:r w:rsidR="00820C82" w:rsidRPr="00C31855">
        <w:rPr>
          <w:rFonts w:ascii="Palatino" w:eastAsiaTheme="minorEastAsia" w:hAnsi="Palatino"/>
          <w14:ligatures w14:val="standardContextual"/>
        </w:rPr>
        <w:t xml:space="preserve"> </w:t>
      </w:r>
      <w:proofErr w:type="spellStart"/>
      <w:r w:rsidR="00820C82" w:rsidRPr="00C31855">
        <w:rPr>
          <w:rFonts w:ascii="Palatino" w:eastAsiaTheme="minorEastAsia" w:hAnsi="Palatino"/>
          <w14:ligatures w14:val="standardContextual"/>
        </w:rPr>
        <w:t>Yukichi</w:t>
      </w:r>
      <w:proofErr w:type="spellEnd"/>
      <w:r w:rsidRPr="00C31855">
        <w:rPr>
          <w:rFonts w:ascii="Palatino" w:eastAsiaTheme="minorEastAsia" w:hAnsi="Palatino"/>
          <w14:ligatures w14:val="standardContextual"/>
        </w:rPr>
        <w:t xml:space="preserve">, “On Leaving Asia,” </w:t>
      </w:r>
      <w:r w:rsidRPr="00C31855">
        <w:rPr>
          <w:rFonts w:ascii="Palatino" w:eastAsiaTheme="minorEastAsia" w:hAnsi="Palatino"/>
          <w:i/>
          <w:iCs/>
          <w14:ligatures w14:val="standardContextual"/>
        </w:rPr>
        <w:t xml:space="preserve">Jiji </w:t>
      </w:r>
      <w:proofErr w:type="spellStart"/>
      <w:r w:rsidRPr="00C31855">
        <w:rPr>
          <w:rFonts w:ascii="Palatino" w:eastAsiaTheme="minorEastAsia" w:hAnsi="Palatino"/>
          <w:i/>
          <w:iCs/>
          <w14:ligatures w14:val="standardContextual"/>
        </w:rPr>
        <w:t>shinpo</w:t>
      </w:r>
      <w:proofErr w:type="spellEnd"/>
      <w:r w:rsidRPr="00C31855">
        <w:rPr>
          <w:rFonts w:ascii="Palatino" w:eastAsiaTheme="minorEastAsia" w:hAnsi="Palatino"/>
          <w:i/>
          <w:iCs/>
          <w14:ligatures w14:val="standardContextual"/>
        </w:rPr>
        <w:t>̄</w:t>
      </w:r>
      <w:r w:rsidRPr="00C31855">
        <w:rPr>
          <w:rFonts w:ascii="Palatino" w:eastAsiaTheme="minorEastAsia" w:hAnsi="Palatino"/>
          <w14:ligatures w14:val="standardContextual"/>
        </w:rPr>
        <w:t>, March 16, 1885.</w:t>
      </w:r>
    </w:p>
    <w:p w14:paraId="29B1C9B8" w14:textId="77777777" w:rsidR="00F22509" w:rsidRPr="00C31855" w:rsidRDefault="00F22509" w:rsidP="00C31855">
      <w:pPr>
        <w:autoSpaceDE w:val="0"/>
        <w:autoSpaceDN w:val="0"/>
        <w:adjustRightInd w:val="0"/>
        <w:spacing w:line="276" w:lineRule="auto"/>
        <w:rPr>
          <w:rFonts w:ascii="Palatino" w:eastAsiaTheme="minorEastAsia" w:hAnsi="Palatino"/>
          <w14:ligatures w14:val="standardContextual"/>
        </w:rPr>
      </w:pPr>
    </w:p>
    <w:p w14:paraId="6E10B5C9" w14:textId="2C9EC426" w:rsidR="00F22509" w:rsidRPr="00C31855" w:rsidRDefault="00F22509" w:rsidP="00C31855">
      <w:pPr>
        <w:autoSpaceDE w:val="0"/>
        <w:autoSpaceDN w:val="0"/>
        <w:adjustRightInd w:val="0"/>
        <w:spacing w:line="276" w:lineRule="auto"/>
        <w:rPr>
          <w:rFonts w:ascii="Palatino" w:eastAsiaTheme="minorEastAsia" w:hAnsi="Palatino"/>
          <w:u w:val="single"/>
          <w14:ligatures w14:val="standardContextual"/>
        </w:rPr>
      </w:pPr>
      <w:r w:rsidRPr="00C31855">
        <w:rPr>
          <w:rFonts w:ascii="Palatino" w:eastAsiaTheme="minorEastAsia" w:hAnsi="Palatino"/>
          <w:u w:val="single"/>
          <w14:ligatures w14:val="standardContextual"/>
        </w:rPr>
        <w:t>10/31</w:t>
      </w:r>
      <w:r w:rsidR="000D02F9" w:rsidRPr="00C31855">
        <w:rPr>
          <w:rFonts w:ascii="Palatino" w:eastAsiaTheme="minorEastAsia" w:hAnsi="Palatino"/>
          <w:u w:val="single"/>
          <w14:ligatures w14:val="standardContextual"/>
        </w:rPr>
        <w:tab/>
        <w:t xml:space="preserve">Class 10: </w:t>
      </w:r>
      <w:r w:rsidRPr="00C31855">
        <w:rPr>
          <w:rFonts w:ascii="Palatino" w:eastAsiaTheme="minorEastAsia" w:hAnsi="Palatino"/>
          <w:u w:val="single"/>
          <w14:ligatures w14:val="standardContextual"/>
        </w:rPr>
        <w:t>The Road to Empire</w:t>
      </w:r>
    </w:p>
    <w:p w14:paraId="0E207DCC" w14:textId="202C1114" w:rsidR="00F22509" w:rsidRPr="00C31855" w:rsidRDefault="00F22509" w:rsidP="00C31855">
      <w:pPr>
        <w:pStyle w:val="ListParagraph"/>
        <w:numPr>
          <w:ilvl w:val="0"/>
          <w:numId w:val="13"/>
        </w:numPr>
        <w:autoSpaceDE w:val="0"/>
        <w:autoSpaceDN w:val="0"/>
        <w:adjustRightInd w:val="0"/>
        <w:spacing w:line="276" w:lineRule="auto"/>
        <w:rPr>
          <w:rFonts w:ascii="Palatino" w:eastAsiaTheme="minorEastAsia" w:hAnsi="Palatino"/>
          <w14:ligatures w14:val="standardContextual"/>
        </w:rPr>
      </w:pPr>
      <w:r w:rsidRPr="00C31855">
        <w:rPr>
          <w:rFonts w:ascii="Palatino" w:eastAsiaTheme="minorEastAsia" w:hAnsi="Palatino"/>
          <w14:ligatures w14:val="standardContextual"/>
        </w:rPr>
        <w:lastRenderedPageBreak/>
        <w:t>Imperial Rescript on Education (1890)</w:t>
      </w:r>
      <w:r w:rsidR="00DA6C78" w:rsidRPr="00C31855">
        <w:rPr>
          <w:rFonts w:ascii="Palatino" w:eastAsiaTheme="minorEastAsia" w:hAnsi="Palatino"/>
          <w14:ligatures w14:val="standardContextual"/>
        </w:rPr>
        <w:t>.</w:t>
      </w:r>
      <w:r w:rsidRPr="00C31855">
        <w:rPr>
          <w:rFonts w:ascii="Palatino" w:eastAsiaTheme="minorEastAsia" w:hAnsi="Palatino"/>
          <w14:ligatures w14:val="standardContextual"/>
        </w:rPr>
        <w:t xml:space="preserve"> </w:t>
      </w:r>
      <w:hyperlink r:id="rId9" w:history="1">
        <w:r w:rsidRPr="00C31855">
          <w:rPr>
            <w:rStyle w:val="Hyperlink"/>
            <w:rFonts w:ascii="Palatino" w:eastAsiaTheme="minorEastAsia" w:hAnsi="Palatino"/>
            <w14:ligatures w14:val="standardContextual"/>
          </w:rPr>
          <w:t>https://www.japanpitt.pitt.edu/glossary/imperial-rescript-education</w:t>
        </w:r>
      </w:hyperlink>
    </w:p>
    <w:p w14:paraId="595F155A" w14:textId="266D7245" w:rsidR="004F3084" w:rsidRPr="00C31855" w:rsidRDefault="000D3957" w:rsidP="00C31855">
      <w:pPr>
        <w:pStyle w:val="ListParagraph"/>
        <w:numPr>
          <w:ilvl w:val="0"/>
          <w:numId w:val="13"/>
        </w:numPr>
        <w:autoSpaceDE w:val="0"/>
        <w:autoSpaceDN w:val="0"/>
        <w:adjustRightInd w:val="0"/>
        <w:spacing w:line="276" w:lineRule="auto"/>
        <w:rPr>
          <w:rFonts w:ascii="Palatino" w:eastAsiaTheme="minorEastAsia" w:hAnsi="Palatino"/>
          <w14:ligatures w14:val="standardContextual"/>
        </w:rPr>
      </w:pPr>
      <w:r w:rsidRPr="00C31855">
        <w:rPr>
          <w:rFonts w:ascii="Palatino" w:eastAsiaTheme="minorEastAsia" w:hAnsi="Palatino"/>
          <w14:ligatures w14:val="standardContextual"/>
        </w:rPr>
        <w:t xml:space="preserve">Daniel </w:t>
      </w:r>
      <w:proofErr w:type="spellStart"/>
      <w:r w:rsidRPr="00C31855">
        <w:rPr>
          <w:rFonts w:ascii="Palatino" w:eastAsiaTheme="minorEastAsia" w:hAnsi="Palatino"/>
          <w14:ligatures w14:val="standardContextual"/>
        </w:rPr>
        <w:t>Botsman</w:t>
      </w:r>
      <w:proofErr w:type="spellEnd"/>
      <w:r w:rsidRPr="00C31855">
        <w:rPr>
          <w:rFonts w:ascii="Palatino" w:eastAsiaTheme="minorEastAsia" w:hAnsi="Palatino"/>
          <w14:ligatures w14:val="standardContextual"/>
        </w:rPr>
        <w:t xml:space="preserve">, </w:t>
      </w:r>
      <w:r w:rsidRPr="00C31855">
        <w:rPr>
          <w:rFonts w:ascii="Palatino" w:eastAsiaTheme="minorEastAsia" w:hAnsi="Palatino"/>
          <w:i/>
          <w:iCs/>
          <w14:ligatures w14:val="standardContextual"/>
        </w:rPr>
        <w:t>Punishment and Power in the Making of Modern Japan</w:t>
      </w:r>
      <w:r w:rsidRPr="00C31855">
        <w:rPr>
          <w:rFonts w:ascii="Palatino" w:eastAsiaTheme="minorEastAsia" w:hAnsi="Palatino"/>
          <w14:ligatures w14:val="standardContextual"/>
        </w:rPr>
        <w:t xml:space="preserve"> (</w:t>
      </w:r>
      <w:r w:rsidR="00F44D35" w:rsidRPr="00C31855">
        <w:rPr>
          <w:rFonts w:ascii="Palatino" w:eastAsiaTheme="minorEastAsia" w:hAnsi="Palatino"/>
          <w14:ligatures w14:val="standardContextual"/>
        </w:rPr>
        <w:t xml:space="preserve">Princeton UP, </w:t>
      </w:r>
      <w:r w:rsidRPr="00C31855">
        <w:rPr>
          <w:rFonts w:ascii="Palatino" w:eastAsiaTheme="minorEastAsia" w:hAnsi="Palatino"/>
          <w14:ligatures w14:val="standardContextual"/>
        </w:rPr>
        <w:t xml:space="preserve">2005), </w:t>
      </w:r>
      <w:r w:rsidR="00EA11E0">
        <w:rPr>
          <w:rFonts w:ascii="Palatino" w:eastAsiaTheme="minorEastAsia" w:hAnsi="Palatino"/>
          <w14:ligatures w14:val="standardContextual"/>
        </w:rPr>
        <w:t xml:space="preserve">pp. </w:t>
      </w:r>
      <w:r w:rsidRPr="00C31855">
        <w:rPr>
          <w:rFonts w:ascii="Palatino" w:eastAsiaTheme="minorEastAsia" w:hAnsi="Palatino"/>
          <w14:ligatures w14:val="standardContextual"/>
        </w:rPr>
        <w:t>201-224.</w:t>
      </w:r>
    </w:p>
    <w:p w14:paraId="3CCB2213" w14:textId="015B2A34" w:rsidR="000D02F9" w:rsidRPr="00C31855" w:rsidRDefault="000D02F9" w:rsidP="00C31855">
      <w:pPr>
        <w:pStyle w:val="ListParagraph"/>
        <w:numPr>
          <w:ilvl w:val="0"/>
          <w:numId w:val="13"/>
        </w:numPr>
        <w:spacing w:line="276" w:lineRule="auto"/>
        <w:rPr>
          <w:rFonts w:ascii="Palatino" w:eastAsiaTheme="minorEastAsia" w:hAnsi="Palatino"/>
          <w14:ligatures w14:val="standardContextual"/>
        </w:rPr>
      </w:pPr>
      <w:proofErr w:type="spellStart"/>
      <w:r w:rsidRPr="00C31855">
        <w:rPr>
          <w:rFonts w:ascii="Palatino" w:eastAsiaTheme="minorEastAsia" w:hAnsi="Palatino"/>
          <w14:ligatures w14:val="standardContextual"/>
        </w:rPr>
        <w:t>Rotem</w:t>
      </w:r>
      <w:proofErr w:type="spellEnd"/>
      <w:r w:rsidRPr="00C31855">
        <w:rPr>
          <w:rFonts w:ascii="Palatino" w:eastAsiaTheme="minorEastAsia" w:hAnsi="Palatino"/>
          <w14:ligatures w14:val="standardContextual"/>
        </w:rPr>
        <w:t xml:space="preserve"> </w:t>
      </w:r>
      <w:proofErr w:type="spellStart"/>
      <w:r w:rsidRPr="00C31855">
        <w:rPr>
          <w:rFonts w:ascii="Palatino" w:eastAsiaTheme="minorEastAsia" w:hAnsi="Palatino"/>
          <w14:ligatures w14:val="standardContextual"/>
        </w:rPr>
        <w:t>Kowner</w:t>
      </w:r>
      <w:proofErr w:type="spellEnd"/>
      <w:r w:rsidRPr="00C31855">
        <w:rPr>
          <w:rFonts w:ascii="Palatino" w:eastAsiaTheme="minorEastAsia" w:hAnsi="Palatino"/>
          <w14:ligatures w14:val="standardContextual"/>
        </w:rPr>
        <w:t>, “‘</w:t>
      </w:r>
      <w:r w:rsidRPr="000D02F9">
        <w:rPr>
          <w:rFonts w:ascii="Palatino" w:eastAsiaTheme="minorEastAsia" w:hAnsi="Palatino"/>
          <w14:ligatures w14:val="standardContextual"/>
        </w:rPr>
        <w:t>Lighter than Yellow, but not Enough</w:t>
      </w:r>
      <w:r w:rsidRPr="00C31855">
        <w:rPr>
          <w:rFonts w:ascii="Palatino" w:eastAsiaTheme="minorEastAsia" w:hAnsi="Palatino"/>
          <w14:ligatures w14:val="standardContextual"/>
        </w:rPr>
        <w:t>’</w:t>
      </w:r>
      <w:r w:rsidRPr="000D02F9">
        <w:rPr>
          <w:rFonts w:ascii="Palatino" w:eastAsiaTheme="minorEastAsia" w:hAnsi="Palatino"/>
          <w14:ligatures w14:val="standardContextual"/>
        </w:rPr>
        <w:t>: Western Discourse on the Japanese 'Race', 1854-</w:t>
      </w:r>
      <w:r w:rsidRPr="00C31855">
        <w:rPr>
          <w:rFonts w:ascii="Palatino" w:eastAsiaTheme="minorEastAsia" w:hAnsi="Palatino"/>
          <w14:ligatures w14:val="standardContextual"/>
        </w:rPr>
        <w:t>1904,”</w:t>
      </w:r>
      <w:r w:rsidRPr="00C31855">
        <w:rPr>
          <w:rFonts w:ascii="Palatino" w:eastAsiaTheme="minorEastAsia" w:hAnsi="Palatino"/>
          <w:color w:val="000000"/>
          <w14:ligatures w14:val="standardContextual"/>
        </w:rPr>
        <w:t xml:space="preserve"> </w:t>
      </w:r>
      <w:r w:rsidRPr="00C31855">
        <w:rPr>
          <w:rFonts w:ascii="Palatino" w:eastAsiaTheme="minorEastAsia" w:hAnsi="Palatino"/>
          <w:i/>
          <w:iCs/>
          <w14:ligatures w14:val="standardContextual"/>
        </w:rPr>
        <w:t>The Historical Journal</w:t>
      </w:r>
      <w:r w:rsidRPr="00C31855">
        <w:rPr>
          <w:rFonts w:ascii="Palatino" w:eastAsiaTheme="minorEastAsia" w:hAnsi="Palatino"/>
          <w14:ligatures w14:val="standardContextual"/>
        </w:rPr>
        <w:t>, Vol. 43, No. 1 (Mar. 2000), pp. 103-131.</w:t>
      </w:r>
    </w:p>
    <w:p w14:paraId="3C6FB121" w14:textId="1176430B" w:rsidR="006D3D4E" w:rsidRPr="00C31855" w:rsidRDefault="000539BE" w:rsidP="00C31855">
      <w:pPr>
        <w:pStyle w:val="ListParagraph"/>
        <w:numPr>
          <w:ilvl w:val="0"/>
          <w:numId w:val="13"/>
        </w:numPr>
        <w:spacing w:line="276" w:lineRule="auto"/>
        <w:rPr>
          <w:rFonts w:ascii="Palatino" w:eastAsiaTheme="minorEastAsia" w:hAnsi="Palatino"/>
          <w14:ligatures w14:val="standardContextual"/>
        </w:rPr>
      </w:pPr>
      <w:r w:rsidRPr="00C31855">
        <w:rPr>
          <w:rFonts w:ascii="Palatino" w:eastAsiaTheme="minorEastAsia" w:hAnsi="Palatino"/>
          <w14:ligatures w14:val="standardContextual"/>
        </w:rPr>
        <w:t xml:space="preserve">“Special Dispatch to the </w:t>
      </w:r>
      <w:r w:rsidRPr="00C31855">
        <w:rPr>
          <w:rFonts w:ascii="Palatino" w:eastAsiaTheme="minorEastAsia" w:hAnsi="Palatino"/>
          <w:i/>
          <w:iCs/>
          <w14:ligatures w14:val="standardContextual"/>
        </w:rPr>
        <w:t>Enquirer</w:t>
      </w:r>
      <w:r w:rsidRPr="00C31855">
        <w:rPr>
          <w:rFonts w:ascii="Palatino" w:eastAsiaTheme="minorEastAsia" w:hAnsi="Palatino"/>
          <w14:ligatures w14:val="standardContextual"/>
        </w:rPr>
        <w:t>: Doom of the White Race</w:t>
      </w:r>
      <w:r w:rsidR="00A07177">
        <w:rPr>
          <w:rFonts w:ascii="Palatino" w:eastAsiaTheme="minorEastAsia" w:hAnsi="Palatino"/>
          <w14:ligatures w14:val="standardContextual"/>
        </w:rPr>
        <w:t xml:space="preserve"> Seen</w:t>
      </w:r>
      <w:r w:rsidRPr="00C31855">
        <w:rPr>
          <w:rFonts w:ascii="Palatino" w:eastAsiaTheme="minorEastAsia" w:hAnsi="Palatino"/>
          <w14:ligatures w14:val="standardContextual"/>
        </w:rPr>
        <w:t xml:space="preserve"> By Professor Starr, Who Predicts Victory for Japan, Not Fearing the Yellow Peril,” </w:t>
      </w:r>
      <w:r w:rsidRPr="00C31855">
        <w:rPr>
          <w:rFonts w:ascii="Palatino" w:eastAsiaTheme="minorEastAsia" w:hAnsi="Palatino"/>
          <w:i/>
          <w:iCs/>
          <w14:ligatures w14:val="standardContextual"/>
        </w:rPr>
        <w:t>Cincinnati Enquirer</w:t>
      </w:r>
      <w:r w:rsidRPr="00C31855">
        <w:rPr>
          <w:rFonts w:ascii="Palatino" w:eastAsiaTheme="minorEastAsia" w:hAnsi="Palatino"/>
          <w14:ligatures w14:val="standardContextual"/>
        </w:rPr>
        <w:t>, May 11, 1904.</w:t>
      </w:r>
    </w:p>
    <w:p w14:paraId="787512CA" w14:textId="168472AD" w:rsidR="006D3D4E" w:rsidRPr="00C31855" w:rsidRDefault="006D3D4E" w:rsidP="00C31855">
      <w:pPr>
        <w:numPr>
          <w:ilvl w:val="0"/>
          <w:numId w:val="13"/>
        </w:numPr>
        <w:autoSpaceDE w:val="0"/>
        <w:autoSpaceDN w:val="0"/>
        <w:adjustRightInd w:val="0"/>
        <w:spacing w:line="276" w:lineRule="auto"/>
        <w:rPr>
          <w:rFonts w:ascii="Palatino" w:eastAsiaTheme="minorEastAsia" w:hAnsi="Palatino"/>
          <w14:ligatures w14:val="standardContextual"/>
        </w:rPr>
      </w:pPr>
      <w:r w:rsidRPr="00C31855">
        <w:rPr>
          <w:rFonts w:ascii="Palatino" w:eastAsiaTheme="minorEastAsia" w:hAnsi="Palatino"/>
          <w14:ligatures w14:val="standardContextual"/>
        </w:rPr>
        <w:t>Treaty of Portsmouth (1905), Article I—XII.</w:t>
      </w:r>
    </w:p>
    <w:p w14:paraId="7478D06F" w14:textId="5F10E5CD" w:rsidR="00CE4556" w:rsidRPr="00C31855" w:rsidRDefault="000D02F9" w:rsidP="00C31855">
      <w:pPr>
        <w:pStyle w:val="ListParagraph"/>
        <w:numPr>
          <w:ilvl w:val="0"/>
          <w:numId w:val="13"/>
        </w:numPr>
        <w:autoSpaceDE w:val="0"/>
        <w:autoSpaceDN w:val="0"/>
        <w:adjustRightInd w:val="0"/>
        <w:spacing w:line="276" w:lineRule="auto"/>
        <w:rPr>
          <w:rFonts w:ascii="Palatino" w:eastAsiaTheme="minorEastAsia" w:hAnsi="Palatino"/>
          <w14:ligatures w14:val="standardContextual"/>
        </w:rPr>
      </w:pPr>
      <w:proofErr w:type="spellStart"/>
      <w:r w:rsidRPr="00C31855">
        <w:rPr>
          <w:rFonts w:ascii="Palatino" w:eastAsiaTheme="minorEastAsia" w:hAnsi="Palatino"/>
          <w14:ligatures w14:val="standardContextual"/>
        </w:rPr>
        <w:t>Konoe</w:t>
      </w:r>
      <w:proofErr w:type="spellEnd"/>
      <w:r w:rsidRPr="00C31855">
        <w:rPr>
          <w:rFonts w:ascii="Palatino" w:eastAsiaTheme="minorEastAsia" w:hAnsi="Palatino"/>
          <w14:ligatures w14:val="standardContextual"/>
        </w:rPr>
        <w:t xml:space="preserve"> </w:t>
      </w:r>
      <w:proofErr w:type="spellStart"/>
      <w:r w:rsidRPr="00C31855">
        <w:rPr>
          <w:rFonts w:ascii="Palatino" w:eastAsiaTheme="minorEastAsia" w:hAnsi="Palatino"/>
          <w14:ligatures w14:val="standardContextual"/>
        </w:rPr>
        <w:t>Fumimaro</w:t>
      </w:r>
      <w:proofErr w:type="spellEnd"/>
      <w:r w:rsidRPr="00C31855">
        <w:rPr>
          <w:rFonts w:ascii="Palatino" w:eastAsiaTheme="minorEastAsia" w:hAnsi="Palatino"/>
          <w14:ligatures w14:val="standardContextual"/>
        </w:rPr>
        <w:t>, “Against a Pacifism Centered on England and America”</w:t>
      </w:r>
      <w:r w:rsidR="00625B0E" w:rsidRPr="00C31855">
        <w:rPr>
          <w:rFonts w:ascii="Palatino" w:eastAsiaTheme="minorEastAsia" w:hAnsi="Palatino"/>
          <w14:ligatures w14:val="standardContextual"/>
        </w:rPr>
        <w:t xml:space="preserve"> (1918), </w:t>
      </w:r>
      <w:r w:rsidRPr="00C31855">
        <w:rPr>
          <w:rFonts w:ascii="Palatino" w:eastAsiaTheme="minorEastAsia" w:hAnsi="Palatino"/>
          <w14:ligatures w14:val="standardContextual"/>
        </w:rPr>
        <w:t xml:space="preserve">in </w:t>
      </w:r>
      <w:r w:rsidRPr="00C31855">
        <w:rPr>
          <w:rFonts w:ascii="Palatino" w:eastAsiaTheme="minorEastAsia" w:hAnsi="Palatino"/>
          <w:i/>
          <w:iCs/>
          <w14:ligatures w14:val="standardContextual"/>
        </w:rPr>
        <w:t>SJT</w:t>
      </w:r>
      <w:r w:rsidRPr="00C31855">
        <w:rPr>
          <w:rFonts w:ascii="Palatino" w:eastAsiaTheme="minorEastAsia" w:hAnsi="Palatino"/>
          <w14:ligatures w14:val="standardContextual"/>
        </w:rPr>
        <w:t xml:space="preserve">, </w:t>
      </w:r>
      <w:r w:rsidR="00264DB7" w:rsidRPr="00C31855">
        <w:rPr>
          <w:rFonts w:ascii="Palatino" w:eastAsiaTheme="minorEastAsia" w:hAnsi="Palatino"/>
          <w14:ligatures w14:val="standardContextual"/>
        </w:rPr>
        <w:t xml:space="preserve">pp. </w:t>
      </w:r>
      <w:r w:rsidRPr="00C31855">
        <w:rPr>
          <w:rFonts w:ascii="Palatino" w:eastAsiaTheme="minorEastAsia" w:hAnsi="Palatino"/>
          <w14:ligatures w14:val="standardContextual"/>
        </w:rPr>
        <w:t>291-293</w:t>
      </w:r>
      <w:r w:rsidR="00264DB7" w:rsidRPr="00C31855">
        <w:rPr>
          <w:rFonts w:ascii="Palatino" w:eastAsiaTheme="minorEastAsia" w:hAnsi="Palatino"/>
          <w14:ligatures w14:val="standardContextual"/>
        </w:rPr>
        <w:t>.</w:t>
      </w:r>
    </w:p>
    <w:p w14:paraId="714A5058" w14:textId="77777777" w:rsidR="00EE5F93" w:rsidRPr="00C31855" w:rsidRDefault="00EE5F93" w:rsidP="00C31855">
      <w:pPr>
        <w:autoSpaceDE w:val="0"/>
        <w:autoSpaceDN w:val="0"/>
        <w:adjustRightInd w:val="0"/>
        <w:spacing w:line="276" w:lineRule="auto"/>
        <w:rPr>
          <w:rFonts w:ascii="Palatino" w:eastAsiaTheme="minorEastAsia" w:hAnsi="Palatino"/>
          <w14:ligatures w14:val="standardContextual"/>
        </w:rPr>
      </w:pPr>
    </w:p>
    <w:p w14:paraId="135F6982" w14:textId="208074D1" w:rsidR="00CE4556" w:rsidRPr="00C31855" w:rsidRDefault="00CE4556" w:rsidP="00C31855">
      <w:pPr>
        <w:autoSpaceDE w:val="0"/>
        <w:autoSpaceDN w:val="0"/>
        <w:adjustRightInd w:val="0"/>
        <w:spacing w:line="276" w:lineRule="auto"/>
        <w:jc w:val="center"/>
        <w:rPr>
          <w:rFonts w:ascii="Palatino" w:eastAsiaTheme="minorEastAsia" w:hAnsi="Palatino"/>
          <w14:ligatures w14:val="standardContextual"/>
        </w:rPr>
      </w:pPr>
      <w:r w:rsidRPr="00C31855">
        <w:rPr>
          <w:rFonts w:ascii="Palatino" w:eastAsiaTheme="minorEastAsia" w:hAnsi="Palatino"/>
          <w:b/>
          <w:bCs/>
          <w14:ligatures w14:val="standardContextual"/>
        </w:rPr>
        <w:t>V. Colonial Encounter, Colonial Knowledge, and Colonial Modernity</w:t>
      </w:r>
    </w:p>
    <w:p w14:paraId="13537896" w14:textId="77777777" w:rsidR="00CE4556" w:rsidRPr="00C31855" w:rsidRDefault="00CE4556" w:rsidP="00C31855">
      <w:pPr>
        <w:autoSpaceDE w:val="0"/>
        <w:autoSpaceDN w:val="0"/>
        <w:adjustRightInd w:val="0"/>
        <w:spacing w:line="276" w:lineRule="auto"/>
        <w:rPr>
          <w:rFonts w:ascii="Palatino" w:eastAsiaTheme="minorEastAsia" w:hAnsi="Palatino"/>
          <w:u w:val="single"/>
          <w14:ligatures w14:val="standardContextual"/>
        </w:rPr>
      </w:pPr>
    </w:p>
    <w:p w14:paraId="32A30AE2" w14:textId="3363CA21" w:rsidR="005C21B6" w:rsidRPr="00C31855" w:rsidRDefault="00CE4556" w:rsidP="00C31855">
      <w:pPr>
        <w:autoSpaceDE w:val="0"/>
        <w:autoSpaceDN w:val="0"/>
        <w:adjustRightInd w:val="0"/>
        <w:spacing w:line="276" w:lineRule="auto"/>
        <w:rPr>
          <w:rFonts w:ascii="Palatino" w:eastAsiaTheme="minorEastAsia" w:hAnsi="Palatino"/>
          <w:u w:val="single"/>
          <w14:ligatures w14:val="standardContextual"/>
        </w:rPr>
      </w:pPr>
      <w:r w:rsidRPr="00C31855">
        <w:rPr>
          <w:rFonts w:ascii="Palatino" w:eastAsiaTheme="minorEastAsia" w:hAnsi="Palatino"/>
          <w:u w:val="single"/>
          <w14:ligatures w14:val="standardContextual"/>
        </w:rPr>
        <w:t>11/5</w:t>
      </w:r>
      <w:r w:rsidRPr="00C31855">
        <w:rPr>
          <w:rFonts w:ascii="Palatino" w:eastAsiaTheme="minorEastAsia" w:hAnsi="Palatino"/>
          <w:u w:val="single"/>
          <w14:ligatures w14:val="standardContextual"/>
        </w:rPr>
        <w:tab/>
        <w:t xml:space="preserve">Class 11: Christianity, </w:t>
      </w:r>
      <w:r w:rsidR="00673C9E" w:rsidRPr="00C31855">
        <w:rPr>
          <w:rFonts w:ascii="Palatino" w:eastAsiaTheme="minorEastAsia" w:hAnsi="Palatino"/>
          <w:u w:val="single"/>
          <w14:ligatures w14:val="standardContextual"/>
        </w:rPr>
        <w:t>M</w:t>
      </w:r>
      <w:r w:rsidRPr="00C31855">
        <w:rPr>
          <w:rFonts w:ascii="Palatino" w:eastAsiaTheme="minorEastAsia" w:hAnsi="Palatino"/>
          <w:u w:val="single"/>
          <w14:ligatures w14:val="standardContextual"/>
        </w:rPr>
        <w:t xml:space="preserve">issionaries, and </w:t>
      </w:r>
      <w:r w:rsidR="00673C9E" w:rsidRPr="00C31855">
        <w:rPr>
          <w:rFonts w:ascii="Palatino" w:eastAsiaTheme="minorEastAsia" w:hAnsi="Palatino"/>
          <w:u w:val="single"/>
          <w14:ligatures w14:val="standardContextual"/>
        </w:rPr>
        <w:t>A</w:t>
      </w:r>
      <w:r w:rsidRPr="00C31855">
        <w:rPr>
          <w:rFonts w:ascii="Palatino" w:eastAsiaTheme="minorEastAsia" w:hAnsi="Palatino"/>
          <w:u w:val="single"/>
          <w14:ligatures w14:val="standardContextual"/>
        </w:rPr>
        <w:t>nti-foreignism</w:t>
      </w:r>
    </w:p>
    <w:p w14:paraId="703A50E6" w14:textId="4328520A" w:rsidR="004D38FD" w:rsidRPr="00C31855" w:rsidRDefault="004D38FD" w:rsidP="00C31855">
      <w:pPr>
        <w:pStyle w:val="ListParagraph"/>
        <w:numPr>
          <w:ilvl w:val="0"/>
          <w:numId w:val="14"/>
        </w:numPr>
        <w:spacing w:line="276" w:lineRule="auto"/>
        <w:rPr>
          <w:rFonts w:ascii="Palatino" w:eastAsiaTheme="minorEastAsia" w:hAnsi="Palatino"/>
          <w14:ligatures w14:val="standardContextual"/>
        </w:rPr>
      </w:pPr>
      <w:proofErr w:type="spellStart"/>
      <w:r w:rsidRPr="00C31855">
        <w:rPr>
          <w:rFonts w:ascii="Palatino" w:eastAsiaTheme="minorEastAsia" w:hAnsi="Palatino"/>
          <w14:ligatures w14:val="standardContextual"/>
        </w:rPr>
        <w:t>Xiaoli</w:t>
      </w:r>
      <w:proofErr w:type="spellEnd"/>
      <w:r w:rsidRPr="00C31855">
        <w:rPr>
          <w:rFonts w:ascii="Palatino" w:eastAsiaTheme="minorEastAsia" w:hAnsi="Palatino"/>
          <w14:ligatures w14:val="standardContextual"/>
        </w:rPr>
        <w:t xml:space="preserve"> Tian, “</w:t>
      </w:r>
      <w:r w:rsidRPr="004D38FD">
        <w:rPr>
          <w:rFonts w:ascii="Palatino" w:eastAsiaTheme="minorEastAsia" w:hAnsi="Palatino"/>
          <w14:ligatures w14:val="standardContextual"/>
        </w:rPr>
        <w:t>Rumor and Secret Space: Organ-Snatching Tales and Medical Missions in Nineteenth-</w:t>
      </w:r>
      <w:r w:rsidRPr="00C31855">
        <w:rPr>
          <w:rFonts w:ascii="Palatino" w:eastAsiaTheme="minorEastAsia" w:hAnsi="Palatino"/>
          <w14:ligatures w14:val="standardContextual"/>
        </w:rPr>
        <w:t xml:space="preserve">Century China,” </w:t>
      </w:r>
      <w:r w:rsidRPr="00C31855">
        <w:rPr>
          <w:rFonts w:ascii="Palatino" w:eastAsiaTheme="minorEastAsia" w:hAnsi="Palatino"/>
          <w:i/>
          <w:iCs/>
          <w14:ligatures w14:val="standardContextual"/>
        </w:rPr>
        <w:t>Modern China</w:t>
      </w:r>
      <w:r w:rsidRPr="00C31855">
        <w:rPr>
          <w:rFonts w:ascii="Palatino" w:eastAsiaTheme="minorEastAsia" w:hAnsi="Palatino"/>
          <w14:ligatures w14:val="standardContextual"/>
        </w:rPr>
        <w:t>, Vol. 41, No. 2 (March 2015), pp. 199-209 and 216-223.</w:t>
      </w:r>
    </w:p>
    <w:p w14:paraId="624F8A9F" w14:textId="1E4E6B04" w:rsidR="004D38FD" w:rsidRPr="00C31855" w:rsidRDefault="00834525" w:rsidP="00C31855">
      <w:pPr>
        <w:pStyle w:val="ListParagraph"/>
        <w:numPr>
          <w:ilvl w:val="0"/>
          <w:numId w:val="14"/>
        </w:numPr>
        <w:spacing w:before="100" w:beforeAutospacing="1" w:after="100" w:afterAutospacing="1" w:line="276" w:lineRule="auto"/>
        <w:rPr>
          <w:rFonts w:ascii="Palatino" w:hAnsi="Palatino"/>
        </w:rPr>
      </w:pPr>
      <w:r w:rsidRPr="00C31855">
        <w:rPr>
          <w:rFonts w:ascii="Palatino" w:hAnsi="Palatino"/>
        </w:rPr>
        <w:t xml:space="preserve">Paul A. Cohen, </w:t>
      </w:r>
      <w:r w:rsidRPr="00C31855">
        <w:rPr>
          <w:rFonts w:ascii="Palatino" w:hAnsi="Palatino"/>
          <w:i/>
          <w:iCs/>
        </w:rPr>
        <w:t xml:space="preserve">History in Three Keys: The Boxers as Event, Experience and Myth </w:t>
      </w:r>
      <w:r w:rsidRPr="00C31855">
        <w:rPr>
          <w:rFonts w:ascii="Palatino" w:hAnsi="Palatino"/>
        </w:rPr>
        <w:t>(</w:t>
      </w:r>
      <w:r w:rsidR="003B19CC" w:rsidRPr="00C31855">
        <w:rPr>
          <w:rFonts w:ascii="Palatino" w:hAnsi="Palatino"/>
        </w:rPr>
        <w:t xml:space="preserve">Columbia UP, </w:t>
      </w:r>
      <w:r w:rsidRPr="00C31855">
        <w:rPr>
          <w:rFonts w:ascii="Palatino" w:hAnsi="Palatino"/>
        </w:rPr>
        <w:t xml:space="preserve">1997), </w:t>
      </w:r>
      <w:r w:rsidR="009F2A4C" w:rsidRPr="00C31855">
        <w:rPr>
          <w:rFonts w:ascii="Palatino" w:hAnsi="Palatino"/>
        </w:rPr>
        <w:t>chapter 2 (</w:t>
      </w:r>
      <w:r w:rsidRPr="00C31855">
        <w:rPr>
          <w:rFonts w:ascii="Palatino" w:hAnsi="Palatino"/>
        </w:rPr>
        <w:t>pp. 69-89</w:t>
      </w:r>
      <w:r w:rsidR="009F2A4C" w:rsidRPr="00C31855">
        <w:rPr>
          <w:rFonts w:ascii="Palatino" w:hAnsi="Palatino"/>
        </w:rPr>
        <w:t xml:space="preserve"> required, the rest optional).</w:t>
      </w:r>
    </w:p>
    <w:p w14:paraId="6B27D59E" w14:textId="52154A56" w:rsidR="004D38FD" w:rsidRPr="00C31855" w:rsidRDefault="004D38FD" w:rsidP="00C31855">
      <w:pPr>
        <w:pStyle w:val="ListParagraph"/>
        <w:numPr>
          <w:ilvl w:val="0"/>
          <w:numId w:val="14"/>
        </w:numPr>
        <w:autoSpaceDE w:val="0"/>
        <w:autoSpaceDN w:val="0"/>
        <w:adjustRightInd w:val="0"/>
        <w:spacing w:line="276" w:lineRule="auto"/>
        <w:rPr>
          <w:rFonts w:ascii="Palatino" w:eastAsiaTheme="minorEastAsia" w:hAnsi="Palatino"/>
          <w14:ligatures w14:val="standardContextual"/>
        </w:rPr>
      </w:pPr>
      <w:r w:rsidRPr="004D38FD">
        <w:rPr>
          <w:rFonts w:ascii="Palatino" w:eastAsiaTheme="minorEastAsia" w:hAnsi="Palatino"/>
          <w14:ligatures w14:val="standardContextual"/>
        </w:rPr>
        <w:t xml:space="preserve">Excerpt from British merchant Archibald John Little (1838-1908)'s memoir </w:t>
      </w:r>
      <w:r w:rsidRPr="00C31855">
        <w:rPr>
          <w:rFonts w:ascii="Palatino" w:eastAsiaTheme="minorEastAsia" w:hAnsi="Palatino"/>
          <w14:ligatures w14:val="standardContextual"/>
        </w:rPr>
        <w:t>on Christian missionary activities in China,</w:t>
      </w:r>
      <w:r w:rsidR="00C375E9">
        <w:rPr>
          <w:rFonts w:ascii="Palatino" w:eastAsiaTheme="minorEastAsia" w:hAnsi="Palatino"/>
          <w14:ligatures w14:val="standardContextual"/>
        </w:rPr>
        <w:t xml:space="preserve"> in</w:t>
      </w:r>
      <w:r w:rsidRPr="00C31855">
        <w:rPr>
          <w:rFonts w:ascii="Palatino" w:eastAsiaTheme="minorEastAsia" w:hAnsi="Palatino"/>
          <w14:ligatures w14:val="standardContextual"/>
        </w:rPr>
        <w:t xml:space="preserve"> Archibald J. Little, </w:t>
      </w:r>
      <w:r w:rsidRPr="00C31855">
        <w:rPr>
          <w:rFonts w:ascii="Palatino" w:eastAsiaTheme="minorEastAsia" w:hAnsi="Palatino"/>
          <w:i/>
          <w:iCs/>
          <w14:ligatures w14:val="standardContextual"/>
        </w:rPr>
        <w:t xml:space="preserve">Gleanings from Fifty Years in China </w:t>
      </w:r>
      <w:r w:rsidRPr="00C31855">
        <w:rPr>
          <w:rFonts w:ascii="Palatino" w:eastAsiaTheme="minorEastAsia" w:hAnsi="Palatino"/>
          <w14:ligatures w14:val="standardContextual"/>
        </w:rPr>
        <w:t xml:space="preserve">(originally published in 1905), pp. 289-307. </w:t>
      </w:r>
    </w:p>
    <w:p w14:paraId="1B47699F" w14:textId="5C2113C9" w:rsidR="004E38F7" w:rsidRPr="00C31855" w:rsidRDefault="004E38F7" w:rsidP="00C31855">
      <w:pPr>
        <w:pStyle w:val="ListParagraph"/>
        <w:numPr>
          <w:ilvl w:val="0"/>
          <w:numId w:val="3"/>
        </w:numPr>
        <w:spacing w:line="276" w:lineRule="auto"/>
        <w:rPr>
          <w:rFonts w:ascii="Palatino" w:hAnsi="Palatino"/>
        </w:rPr>
      </w:pPr>
      <w:r w:rsidRPr="00C31855">
        <w:rPr>
          <w:rFonts w:ascii="Palatino" w:eastAsiaTheme="minorEastAsia" w:hAnsi="Palatino"/>
          <w14:ligatures w14:val="standardContextual"/>
        </w:rPr>
        <w:t>Proclamation of the Boxers (1900), in</w:t>
      </w:r>
      <w:r w:rsidRPr="00C31855">
        <w:rPr>
          <w:rFonts w:ascii="Palatino" w:hAnsi="Palatino"/>
        </w:rPr>
        <w:t xml:space="preserve"> </w:t>
      </w:r>
      <w:r w:rsidRPr="00C31855">
        <w:rPr>
          <w:rFonts w:ascii="Palatino" w:hAnsi="Palatino"/>
          <w:i/>
          <w:iCs/>
        </w:rPr>
        <w:t>China’s Response to the West</w:t>
      </w:r>
      <w:r w:rsidRPr="00C31855">
        <w:rPr>
          <w:rFonts w:ascii="Palatino" w:hAnsi="Palatino"/>
        </w:rPr>
        <w:t>, pp. 188-190.</w:t>
      </w:r>
    </w:p>
    <w:p w14:paraId="493F8518" w14:textId="77777777" w:rsidR="00EE5F93" w:rsidRPr="00C31855" w:rsidRDefault="00EE5F93" w:rsidP="00C31855">
      <w:pPr>
        <w:spacing w:line="276" w:lineRule="auto"/>
        <w:rPr>
          <w:rFonts w:ascii="Palatino" w:hAnsi="Palatino"/>
        </w:rPr>
      </w:pPr>
    </w:p>
    <w:p w14:paraId="533DA4DE" w14:textId="44DF458F" w:rsidR="00EE5F93" w:rsidRPr="00C31855" w:rsidRDefault="00EE5F93" w:rsidP="00C31855">
      <w:pPr>
        <w:spacing w:line="276" w:lineRule="auto"/>
        <w:rPr>
          <w:rFonts w:ascii="Palatino" w:hAnsi="Palatino"/>
          <w:u w:val="single"/>
        </w:rPr>
      </w:pPr>
      <w:r w:rsidRPr="00C31855">
        <w:rPr>
          <w:rFonts w:ascii="Palatino" w:hAnsi="Palatino"/>
          <w:u w:val="single"/>
        </w:rPr>
        <w:t>11/7</w:t>
      </w:r>
      <w:r w:rsidRPr="00C31855">
        <w:rPr>
          <w:rFonts w:ascii="Palatino" w:hAnsi="Palatino"/>
          <w:u w:val="single"/>
        </w:rPr>
        <w:tab/>
        <w:t>Class 12: Public Health</w:t>
      </w:r>
    </w:p>
    <w:p w14:paraId="577BA597" w14:textId="3D5AAFC8" w:rsidR="00EE5F93" w:rsidRPr="00C31855" w:rsidRDefault="00EE5F93" w:rsidP="00C31855">
      <w:pPr>
        <w:pStyle w:val="ListParagraph"/>
        <w:numPr>
          <w:ilvl w:val="0"/>
          <w:numId w:val="3"/>
        </w:numPr>
        <w:spacing w:line="276" w:lineRule="auto"/>
        <w:rPr>
          <w:rFonts w:ascii="Palatino" w:hAnsi="Palatino"/>
        </w:rPr>
      </w:pPr>
      <w:r w:rsidRPr="00C31855">
        <w:rPr>
          <w:rFonts w:ascii="Palatino" w:hAnsi="Palatino"/>
        </w:rPr>
        <w:t>Susan L. Burns, “Bodies and Borders: Syphilis, Prostitution, and the Nation in Japan, 1860-1890</w:t>
      </w:r>
      <w:r w:rsidR="002F5502" w:rsidRPr="00C31855">
        <w:rPr>
          <w:rFonts w:ascii="Palatino" w:hAnsi="Palatino"/>
        </w:rPr>
        <w:t>,</w:t>
      </w:r>
      <w:r w:rsidRPr="00C31855">
        <w:rPr>
          <w:rFonts w:ascii="Palatino" w:hAnsi="Palatino"/>
        </w:rPr>
        <w:t xml:space="preserve">” </w:t>
      </w:r>
      <w:r w:rsidRPr="00C31855">
        <w:rPr>
          <w:rFonts w:ascii="Palatino" w:hAnsi="Palatino"/>
          <w:i/>
        </w:rPr>
        <w:t>US-Japan Women’s Journal</w:t>
      </w:r>
      <w:r w:rsidRPr="00C31855">
        <w:rPr>
          <w:rFonts w:ascii="Palatino" w:hAnsi="Palatino"/>
        </w:rPr>
        <w:t xml:space="preserve">, no. 15 (1998), </w:t>
      </w:r>
      <w:r w:rsidR="00EA11E0">
        <w:rPr>
          <w:rFonts w:ascii="Palatino" w:hAnsi="Palatino"/>
        </w:rPr>
        <w:t xml:space="preserve">pp. </w:t>
      </w:r>
      <w:r w:rsidR="002F5502" w:rsidRPr="00C31855">
        <w:rPr>
          <w:rFonts w:ascii="Palatino" w:hAnsi="Palatino"/>
        </w:rPr>
        <w:t>3-30.</w:t>
      </w:r>
    </w:p>
    <w:p w14:paraId="49DE7972" w14:textId="2BFA0350" w:rsidR="001E28F0" w:rsidRPr="00C31855" w:rsidRDefault="0069728A" w:rsidP="00C31855">
      <w:pPr>
        <w:pStyle w:val="ListParagraph"/>
        <w:numPr>
          <w:ilvl w:val="0"/>
          <w:numId w:val="3"/>
        </w:numPr>
        <w:spacing w:line="276" w:lineRule="auto"/>
        <w:rPr>
          <w:rFonts w:ascii="Palatino" w:hAnsi="Palatino"/>
        </w:rPr>
      </w:pPr>
      <w:r w:rsidRPr="00C31855">
        <w:rPr>
          <w:rFonts w:ascii="Palatino" w:hAnsi="Palatino"/>
        </w:rPr>
        <w:t xml:space="preserve">Ruth Rogaski, </w:t>
      </w:r>
      <w:r w:rsidRPr="00C31855">
        <w:rPr>
          <w:rFonts w:ascii="Palatino" w:hAnsi="Palatino"/>
          <w:i/>
          <w:iCs/>
        </w:rPr>
        <w:t xml:space="preserve">Hygienic Modernity: Meaning of Health and Disease in Treaty-Port China </w:t>
      </w:r>
      <w:r w:rsidRPr="00C31855">
        <w:rPr>
          <w:rFonts w:ascii="Palatino" w:hAnsi="Palatino"/>
        </w:rPr>
        <w:t>(</w:t>
      </w:r>
      <w:r w:rsidR="00637EA9" w:rsidRPr="00C31855">
        <w:rPr>
          <w:rFonts w:ascii="Palatino" w:hAnsi="Palatino"/>
        </w:rPr>
        <w:t xml:space="preserve">California UP, </w:t>
      </w:r>
      <w:r w:rsidRPr="00C31855">
        <w:rPr>
          <w:rFonts w:ascii="Palatino" w:hAnsi="Palatino"/>
        </w:rPr>
        <w:t>2004), Chapter 6.</w:t>
      </w:r>
    </w:p>
    <w:p w14:paraId="79236DC6" w14:textId="77777777" w:rsidR="000419A5" w:rsidRPr="00C31855" w:rsidRDefault="000419A5" w:rsidP="00C31855">
      <w:pPr>
        <w:spacing w:line="276" w:lineRule="auto"/>
        <w:rPr>
          <w:rFonts w:ascii="Palatino" w:hAnsi="Palatino"/>
        </w:rPr>
      </w:pPr>
    </w:p>
    <w:p w14:paraId="08259D4F" w14:textId="566E008F" w:rsidR="00673C9E" w:rsidRPr="00C31855" w:rsidRDefault="000419A5" w:rsidP="00C31855">
      <w:pPr>
        <w:spacing w:line="276" w:lineRule="auto"/>
        <w:jc w:val="center"/>
        <w:rPr>
          <w:rFonts w:ascii="Palatino" w:hAnsi="Palatino"/>
          <w:b/>
          <w:bCs/>
        </w:rPr>
      </w:pPr>
      <w:r w:rsidRPr="00C31855">
        <w:rPr>
          <w:rFonts w:ascii="Palatino" w:hAnsi="Palatino"/>
          <w:b/>
          <w:bCs/>
        </w:rPr>
        <w:t>VI. Border-</w:t>
      </w:r>
      <w:r w:rsidR="004E2625">
        <w:rPr>
          <w:rFonts w:ascii="Palatino" w:hAnsi="Palatino"/>
          <w:b/>
          <w:bCs/>
        </w:rPr>
        <w:t>c</w:t>
      </w:r>
      <w:r w:rsidRPr="00C31855">
        <w:rPr>
          <w:rFonts w:ascii="Palatino" w:hAnsi="Palatino"/>
          <w:b/>
          <w:bCs/>
        </w:rPr>
        <w:t>rossing/</w:t>
      </w:r>
      <w:r w:rsidR="00FE469E" w:rsidRPr="00C31855">
        <w:rPr>
          <w:rFonts w:ascii="Palatino" w:hAnsi="Palatino"/>
          <w:b/>
          <w:bCs/>
        </w:rPr>
        <w:t>S</w:t>
      </w:r>
      <w:r w:rsidRPr="00C31855">
        <w:rPr>
          <w:rFonts w:ascii="Palatino" w:hAnsi="Palatino"/>
          <w:b/>
          <w:bCs/>
        </w:rPr>
        <w:t xml:space="preserve">ettler </w:t>
      </w:r>
      <w:r w:rsidR="00FE469E" w:rsidRPr="00C31855">
        <w:rPr>
          <w:rFonts w:ascii="Palatino" w:hAnsi="Palatino"/>
          <w:b/>
          <w:bCs/>
        </w:rPr>
        <w:t>C</w:t>
      </w:r>
      <w:r w:rsidRPr="00C31855">
        <w:rPr>
          <w:rFonts w:ascii="Palatino" w:hAnsi="Palatino"/>
          <w:b/>
          <w:bCs/>
        </w:rPr>
        <w:t>olonialism</w:t>
      </w:r>
    </w:p>
    <w:p w14:paraId="1BF255B2" w14:textId="77777777" w:rsidR="000419A5" w:rsidRPr="00C31855" w:rsidRDefault="000419A5" w:rsidP="00C31855">
      <w:pPr>
        <w:spacing w:line="276" w:lineRule="auto"/>
        <w:rPr>
          <w:rFonts w:ascii="Palatino" w:hAnsi="Palatino"/>
          <w:b/>
          <w:bCs/>
        </w:rPr>
      </w:pPr>
    </w:p>
    <w:p w14:paraId="58E697D2" w14:textId="4B556B66" w:rsidR="000419A5" w:rsidRPr="00C31855" w:rsidRDefault="000419A5" w:rsidP="00C31855">
      <w:pPr>
        <w:spacing w:line="276" w:lineRule="auto"/>
        <w:rPr>
          <w:rFonts w:ascii="Palatino" w:hAnsi="Palatino"/>
          <w:u w:val="single"/>
        </w:rPr>
      </w:pPr>
      <w:r w:rsidRPr="00C31855">
        <w:rPr>
          <w:rFonts w:ascii="Palatino" w:hAnsi="Palatino"/>
          <w:u w:val="single"/>
        </w:rPr>
        <w:t>11/12</w:t>
      </w:r>
      <w:r w:rsidR="00FB02C5" w:rsidRPr="00C31855">
        <w:rPr>
          <w:rFonts w:ascii="Palatino" w:hAnsi="Palatino"/>
          <w:u w:val="single"/>
        </w:rPr>
        <w:tab/>
        <w:t xml:space="preserve">Class 13: </w:t>
      </w:r>
      <w:r w:rsidRPr="00C31855">
        <w:rPr>
          <w:rFonts w:ascii="Palatino" w:hAnsi="Palatino"/>
          <w:u w:val="single"/>
        </w:rPr>
        <w:t xml:space="preserve">The Multilayered Colonial </w:t>
      </w:r>
      <w:r w:rsidR="00C31855" w:rsidRPr="00C31855">
        <w:rPr>
          <w:rFonts w:ascii="Palatino" w:hAnsi="Palatino"/>
          <w:u w:val="single"/>
        </w:rPr>
        <w:t>Society</w:t>
      </w:r>
    </w:p>
    <w:p w14:paraId="730F2A80" w14:textId="15A48F6C" w:rsidR="000419A5" w:rsidRPr="00C31855" w:rsidRDefault="000419A5" w:rsidP="00C31855">
      <w:pPr>
        <w:pStyle w:val="ListParagraph"/>
        <w:numPr>
          <w:ilvl w:val="0"/>
          <w:numId w:val="15"/>
        </w:numPr>
        <w:spacing w:line="276" w:lineRule="auto"/>
        <w:rPr>
          <w:rFonts w:ascii="Palatino" w:hAnsi="Palatino"/>
        </w:rPr>
      </w:pPr>
      <w:r w:rsidRPr="00C31855">
        <w:rPr>
          <w:rFonts w:ascii="Palatino" w:hAnsi="Palatino"/>
        </w:rPr>
        <w:t xml:space="preserve">Isabella Jackson, “The Raj on Nanjing Road: Sikh Policemen in Treaty-Port Shanghai,” </w:t>
      </w:r>
      <w:r w:rsidRPr="00C31855">
        <w:rPr>
          <w:rFonts w:ascii="Palatino" w:hAnsi="Palatino"/>
          <w:i/>
          <w:iCs/>
        </w:rPr>
        <w:t>Modern Asian Studies</w:t>
      </w:r>
      <w:r w:rsidRPr="00C31855">
        <w:rPr>
          <w:rFonts w:ascii="Palatino" w:hAnsi="Palatino"/>
        </w:rPr>
        <w:t>, Vol. 46, No. 6 (November 2012), pp. 1672-1704.</w:t>
      </w:r>
    </w:p>
    <w:p w14:paraId="6E57D1FD" w14:textId="545D1EE1" w:rsidR="000419A5" w:rsidRPr="00C31855" w:rsidRDefault="003641B9" w:rsidP="00C31855">
      <w:pPr>
        <w:pStyle w:val="ListParagraph"/>
        <w:numPr>
          <w:ilvl w:val="0"/>
          <w:numId w:val="15"/>
        </w:numPr>
        <w:spacing w:line="276" w:lineRule="auto"/>
        <w:rPr>
          <w:rFonts w:ascii="Palatino" w:hAnsi="Palatino"/>
        </w:rPr>
      </w:pPr>
      <w:r w:rsidRPr="00C31855">
        <w:rPr>
          <w:rFonts w:ascii="Palatino" w:hAnsi="Palatino"/>
        </w:rPr>
        <w:t xml:space="preserve">Barbara J. Brooks, “Japanese Colonial Citizenship in Treaty Port China: The Location of Koreans and Taiwanese in the Imperial Order,” in Robert A. Bickers </w:t>
      </w:r>
      <w:r w:rsidRPr="00C31855">
        <w:rPr>
          <w:rFonts w:ascii="Palatino" w:hAnsi="Palatino"/>
        </w:rPr>
        <w:lastRenderedPageBreak/>
        <w:t xml:space="preserve">and Christian Henriot, eds., in </w:t>
      </w:r>
      <w:r w:rsidRPr="00C31855">
        <w:rPr>
          <w:rFonts w:ascii="Palatino" w:hAnsi="Palatino"/>
          <w:i/>
          <w:iCs/>
        </w:rPr>
        <w:t>New Frontiers: Imperialism's New Communities in East Asia, 1842-1953</w:t>
      </w:r>
      <w:r w:rsidR="00C9172B" w:rsidRPr="00C31855">
        <w:rPr>
          <w:rFonts w:ascii="Palatino" w:hAnsi="Palatino"/>
        </w:rPr>
        <w:t xml:space="preserve"> (</w:t>
      </w:r>
      <w:r w:rsidR="006A77DA" w:rsidRPr="00C31855">
        <w:rPr>
          <w:rFonts w:ascii="Palatino" w:hAnsi="Palatino"/>
        </w:rPr>
        <w:t xml:space="preserve">Manchester UP, </w:t>
      </w:r>
      <w:r w:rsidR="00C9172B" w:rsidRPr="00C31855">
        <w:rPr>
          <w:rFonts w:ascii="Palatino" w:hAnsi="Palatino"/>
        </w:rPr>
        <w:t>2000)</w:t>
      </w:r>
      <w:r w:rsidRPr="00C31855">
        <w:rPr>
          <w:rFonts w:ascii="Palatino" w:hAnsi="Palatino"/>
        </w:rPr>
        <w:t>, pp. 109-122.</w:t>
      </w:r>
    </w:p>
    <w:p w14:paraId="6B064AAF" w14:textId="27E20A16" w:rsidR="003641B9" w:rsidRPr="00C31855" w:rsidRDefault="00C9172B" w:rsidP="00C31855">
      <w:pPr>
        <w:pStyle w:val="ListParagraph"/>
        <w:numPr>
          <w:ilvl w:val="0"/>
          <w:numId w:val="15"/>
        </w:numPr>
        <w:spacing w:line="276" w:lineRule="auto"/>
        <w:rPr>
          <w:rFonts w:ascii="Palatino" w:hAnsi="Palatino"/>
        </w:rPr>
      </w:pPr>
      <w:r w:rsidRPr="00C31855">
        <w:rPr>
          <w:rFonts w:ascii="Palatino" w:hAnsi="Palatino"/>
        </w:rPr>
        <w:t xml:space="preserve">Ernest O. Hauser, </w:t>
      </w:r>
      <w:r w:rsidRPr="00C31855">
        <w:rPr>
          <w:rFonts w:ascii="Palatino" w:hAnsi="Palatino"/>
          <w:i/>
          <w:iCs/>
        </w:rPr>
        <w:t>Shanghai: City for Sale</w:t>
      </w:r>
      <w:r w:rsidRPr="00C31855">
        <w:rPr>
          <w:rFonts w:ascii="Palatino" w:hAnsi="Palatino"/>
        </w:rPr>
        <w:t xml:space="preserve"> (</w:t>
      </w:r>
      <w:r w:rsidR="006F38A9" w:rsidRPr="00C31855">
        <w:rPr>
          <w:rFonts w:ascii="Palatino" w:hAnsi="Palatino"/>
        </w:rPr>
        <w:t xml:space="preserve">Harcourt, Brace </w:t>
      </w:r>
      <w:r w:rsidR="00911402" w:rsidRPr="00C31855">
        <w:rPr>
          <w:rFonts w:ascii="Palatino" w:hAnsi="Palatino"/>
        </w:rPr>
        <w:t>a</w:t>
      </w:r>
      <w:r w:rsidR="006F38A9" w:rsidRPr="00C31855">
        <w:rPr>
          <w:rFonts w:ascii="Palatino" w:hAnsi="Palatino"/>
        </w:rPr>
        <w:t xml:space="preserve">nd Company, </w:t>
      </w:r>
      <w:r w:rsidRPr="00C31855">
        <w:rPr>
          <w:rFonts w:ascii="Palatino" w:hAnsi="Palatino"/>
        </w:rPr>
        <w:t>1940), pp. 254-269.</w:t>
      </w:r>
    </w:p>
    <w:p w14:paraId="73E3D761" w14:textId="77777777" w:rsidR="00384A72" w:rsidRPr="00C31855" w:rsidRDefault="00384A72" w:rsidP="00C31855">
      <w:pPr>
        <w:spacing w:line="276" w:lineRule="auto"/>
        <w:rPr>
          <w:rFonts w:ascii="Palatino" w:hAnsi="Palatino"/>
        </w:rPr>
      </w:pPr>
    </w:p>
    <w:p w14:paraId="2F02F424" w14:textId="2B3FBBDA" w:rsidR="00384A72" w:rsidRPr="00C31855" w:rsidRDefault="00384A72" w:rsidP="00C31855">
      <w:pPr>
        <w:spacing w:line="276" w:lineRule="auto"/>
        <w:rPr>
          <w:rFonts w:ascii="Palatino" w:hAnsi="Palatino"/>
          <w:u w:val="single"/>
        </w:rPr>
      </w:pPr>
      <w:r w:rsidRPr="00C31855">
        <w:rPr>
          <w:rFonts w:ascii="Palatino" w:hAnsi="Palatino"/>
          <w:u w:val="single"/>
        </w:rPr>
        <w:t>11/14</w:t>
      </w:r>
      <w:r w:rsidR="00FB02C5" w:rsidRPr="00C31855">
        <w:rPr>
          <w:rFonts w:ascii="Palatino" w:hAnsi="Palatino"/>
          <w:u w:val="single"/>
        </w:rPr>
        <w:tab/>
        <w:t xml:space="preserve">Class 14: </w:t>
      </w:r>
      <w:r w:rsidRPr="00C31855">
        <w:rPr>
          <w:rFonts w:ascii="Palatino" w:hAnsi="Palatino"/>
          <w:u w:val="single"/>
        </w:rPr>
        <w:t xml:space="preserve">Migration, </w:t>
      </w:r>
      <w:r w:rsidR="00FB02C5" w:rsidRPr="00C31855">
        <w:rPr>
          <w:rFonts w:ascii="Palatino" w:hAnsi="Palatino"/>
          <w:u w:val="single"/>
        </w:rPr>
        <w:t>C</w:t>
      </w:r>
      <w:r w:rsidRPr="00C31855">
        <w:rPr>
          <w:rFonts w:ascii="Palatino" w:hAnsi="Palatino"/>
          <w:u w:val="single"/>
        </w:rPr>
        <w:t xml:space="preserve">olonization, and </w:t>
      </w:r>
      <w:r w:rsidR="00FB02C5" w:rsidRPr="00C31855">
        <w:rPr>
          <w:rFonts w:ascii="Palatino" w:hAnsi="Palatino"/>
          <w:u w:val="single"/>
        </w:rPr>
        <w:t>T</w:t>
      </w:r>
      <w:r w:rsidRPr="00C31855">
        <w:rPr>
          <w:rFonts w:ascii="Palatino" w:hAnsi="Palatino"/>
          <w:u w:val="single"/>
        </w:rPr>
        <w:t xml:space="preserve">rans-Pacific </w:t>
      </w:r>
      <w:r w:rsidR="00FB02C5" w:rsidRPr="00C31855">
        <w:rPr>
          <w:rFonts w:ascii="Palatino" w:hAnsi="Palatino"/>
          <w:u w:val="single"/>
        </w:rPr>
        <w:t>E</w:t>
      </w:r>
      <w:r w:rsidRPr="00C31855">
        <w:rPr>
          <w:rFonts w:ascii="Palatino" w:hAnsi="Palatino"/>
          <w:u w:val="single"/>
        </w:rPr>
        <w:t>ncounters</w:t>
      </w:r>
    </w:p>
    <w:p w14:paraId="438DED85" w14:textId="74ED8174" w:rsidR="00FB02C5" w:rsidRPr="00C31855" w:rsidRDefault="00FB02C5" w:rsidP="00C31855">
      <w:pPr>
        <w:pStyle w:val="ListParagraph"/>
        <w:numPr>
          <w:ilvl w:val="0"/>
          <w:numId w:val="16"/>
        </w:numPr>
        <w:spacing w:line="276" w:lineRule="auto"/>
        <w:rPr>
          <w:rFonts w:ascii="Palatino" w:hAnsi="Palatino"/>
        </w:rPr>
      </w:pPr>
      <w:r w:rsidRPr="00C31855">
        <w:rPr>
          <w:rFonts w:ascii="Palatino" w:hAnsi="Palatino"/>
        </w:rPr>
        <w:t xml:space="preserve">Jun Uchida, “Brokers of Empire: Japanese and Korean Business Elites in Colonial Korea,” in Caroline Elkins and Susan Pedersen, eds., </w:t>
      </w:r>
      <w:r w:rsidRPr="00C31855">
        <w:rPr>
          <w:rFonts w:ascii="Palatino" w:hAnsi="Palatino"/>
          <w:i/>
          <w:iCs/>
        </w:rPr>
        <w:t>Settler Colonialism in the Twentieth Century</w:t>
      </w:r>
      <w:r w:rsidRPr="00C31855">
        <w:rPr>
          <w:rFonts w:ascii="Palatino" w:hAnsi="Palatino"/>
        </w:rPr>
        <w:t xml:space="preserve"> (Routledge, 2005), pp. 153-168.</w:t>
      </w:r>
    </w:p>
    <w:p w14:paraId="2BAD3CA1" w14:textId="3E234EE7" w:rsidR="00A44835" w:rsidRPr="00C31855" w:rsidRDefault="00A44835" w:rsidP="00C31855">
      <w:pPr>
        <w:pStyle w:val="ListParagraph"/>
        <w:numPr>
          <w:ilvl w:val="0"/>
          <w:numId w:val="16"/>
        </w:numPr>
        <w:spacing w:line="276" w:lineRule="auto"/>
        <w:rPr>
          <w:rFonts w:ascii="Palatino" w:hAnsi="Palatino"/>
        </w:rPr>
      </w:pPr>
      <w:r w:rsidRPr="00C31855">
        <w:rPr>
          <w:rFonts w:ascii="Palatino" w:hAnsi="Palatino"/>
        </w:rPr>
        <w:t>Sidney Xu Lu, “Good Women for Empire: Educating Overseas Female Emigrants in Imperial Japan, 1900–45,”</w:t>
      </w:r>
      <w:r w:rsidRPr="00C31855">
        <w:rPr>
          <w:rFonts w:ascii="Palatino" w:eastAsiaTheme="minorEastAsia" w:hAnsi="Palatino" w:cs="AppleSystemUIFont"/>
          <w14:ligatures w14:val="standardContextual"/>
        </w:rPr>
        <w:t xml:space="preserve"> </w:t>
      </w:r>
      <w:r w:rsidRPr="00C31855">
        <w:rPr>
          <w:rFonts w:ascii="Palatino" w:hAnsi="Palatino"/>
          <w:i/>
          <w:iCs/>
        </w:rPr>
        <w:t xml:space="preserve">Journal of Global History </w:t>
      </w:r>
      <w:r w:rsidRPr="00C31855">
        <w:rPr>
          <w:rFonts w:ascii="Palatino" w:hAnsi="Palatino"/>
        </w:rPr>
        <w:t>(2013), 8, pp. 436–460.</w:t>
      </w:r>
    </w:p>
    <w:p w14:paraId="08DF7B3F" w14:textId="283FA5DF" w:rsidR="00FE469E" w:rsidRPr="00C31855" w:rsidRDefault="0012547E" w:rsidP="00C31855">
      <w:pPr>
        <w:pStyle w:val="ListParagraph"/>
        <w:numPr>
          <w:ilvl w:val="0"/>
          <w:numId w:val="16"/>
        </w:numPr>
        <w:spacing w:line="276" w:lineRule="auto"/>
        <w:rPr>
          <w:rFonts w:ascii="Palatino" w:hAnsi="Palatino"/>
        </w:rPr>
      </w:pPr>
      <w:proofErr w:type="spellStart"/>
      <w:r w:rsidRPr="00C31855">
        <w:rPr>
          <w:rFonts w:ascii="Palatino" w:hAnsi="Palatino"/>
        </w:rPr>
        <w:t>Eiichiro</w:t>
      </w:r>
      <w:proofErr w:type="spellEnd"/>
      <w:r w:rsidRPr="00C31855">
        <w:rPr>
          <w:rFonts w:ascii="Palatino" w:hAnsi="Palatino"/>
        </w:rPr>
        <w:t xml:space="preserve"> Azuma, “Japanese Immigrant Settler Colonialism in the U.S.-Mexican Borderlands and the U.S. Racial-Imperialist Politics of the Hemispheric ‘Yellow Peril’,”</w:t>
      </w:r>
      <w:r w:rsidRPr="00C31855">
        <w:rPr>
          <w:rFonts w:ascii="Palatino" w:hAnsi="Palatino"/>
          <w:color w:val="343332"/>
          <w:spacing w:val="-5"/>
        </w:rPr>
        <w:t xml:space="preserve"> </w:t>
      </w:r>
      <w:r w:rsidRPr="00C31855">
        <w:rPr>
          <w:rFonts w:ascii="Palatino" w:hAnsi="Palatino"/>
          <w:i/>
          <w:iCs/>
        </w:rPr>
        <w:t>Pacific Historical Review</w:t>
      </w:r>
      <w:r w:rsidRPr="00C31855">
        <w:rPr>
          <w:rFonts w:ascii="Palatino" w:hAnsi="Palatino"/>
        </w:rPr>
        <w:t>, Vol. 83, No. 2</w:t>
      </w:r>
      <w:r w:rsidR="00FE469E" w:rsidRPr="00C31855">
        <w:rPr>
          <w:rFonts w:ascii="Palatino" w:hAnsi="Palatino"/>
        </w:rPr>
        <w:t xml:space="preserve"> (May 2014)</w:t>
      </w:r>
      <w:r w:rsidRPr="00C31855">
        <w:rPr>
          <w:rFonts w:ascii="Palatino" w:hAnsi="Palatino"/>
        </w:rPr>
        <w:t>, pp. 255–276.</w:t>
      </w:r>
    </w:p>
    <w:p w14:paraId="41349031" w14:textId="77777777" w:rsidR="00FE469E" w:rsidRPr="00C31855" w:rsidRDefault="00FE469E" w:rsidP="00C31855">
      <w:pPr>
        <w:spacing w:line="276" w:lineRule="auto"/>
        <w:jc w:val="center"/>
        <w:rPr>
          <w:rFonts w:ascii="Palatino" w:hAnsi="Palatino"/>
        </w:rPr>
      </w:pPr>
    </w:p>
    <w:p w14:paraId="2B0E7ACE" w14:textId="2419B887" w:rsidR="00FE469E" w:rsidRPr="00C31855" w:rsidRDefault="00FE469E" w:rsidP="00C31855">
      <w:pPr>
        <w:spacing w:line="276" w:lineRule="auto"/>
        <w:jc w:val="center"/>
        <w:rPr>
          <w:rFonts w:ascii="Palatino" w:hAnsi="Palatino"/>
          <w:b/>
          <w:bCs/>
        </w:rPr>
      </w:pPr>
      <w:r w:rsidRPr="00C31855">
        <w:rPr>
          <w:rFonts w:ascii="Palatino" w:hAnsi="Palatino"/>
          <w:b/>
          <w:bCs/>
        </w:rPr>
        <w:t>VII. Nationalism, Anti-imperialism, and Pan-Asianism</w:t>
      </w:r>
    </w:p>
    <w:p w14:paraId="604A4778" w14:textId="77777777" w:rsidR="00FE469E" w:rsidRPr="00C31855" w:rsidRDefault="00FE469E" w:rsidP="00C31855">
      <w:pPr>
        <w:spacing w:line="276" w:lineRule="auto"/>
        <w:rPr>
          <w:rFonts w:ascii="Palatino" w:hAnsi="Palatino"/>
          <w:b/>
          <w:bCs/>
        </w:rPr>
      </w:pPr>
    </w:p>
    <w:p w14:paraId="76DBC3C1" w14:textId="168F259A" w:rsidR="00FE469E" w:rsidRPr="00C31855" w:rsidRDefault="00FE469E" w:rsidP="00C31855">
      <w:pPr>
        <w:spacing w:line="276" w:lineRule="auto"/>
        <w:rPr>
          <w:rFonts w:ascii="Palatino" w:hAnsi="Palatino"/>
          <w:u w:val="single"/>
        </w:rPr>
      </w:pPr>
      <w:r w:rsidRPr="00C31855">
        <w:rPr>
          <w:rFonts w:ascii="Palatino" w:hAnsi="Palatino"/>
          <w:u w:val="single"/>
        </w:rPr>
        <w:t>11/19</w:t>
      </w:r>
      <w:r w:rsidR="005E2C2A" w:rsidRPr="00C31855">
        <w:rPr>
          <w:rFonts w:ascii="Palatino" w:hAnsi="Palatino"/>
          <w:u w:val="single"/>
        </w:rPr>
        <w:tab/>
      </w:r>
      <w:r w:rsidRPr="00C31855">
        <w:rPr>
          <w:rFonts w:ascii="Palatino" w:hAnsi="Palatino"/>
          <w:u w:val="single"/>
        </w:rPr>
        <w:t>Class 15: The Chinese Rights Recovery Movement</w:t>
      </w:r>
    </w:p>
    <w:p w14:paraId="520E5440" w14:textId="0FDD02DB" w:rsidR="00FE469E" w:rsidRPr="00C31855" w:rsidRDefault="00FE469E" w:rsidP="00C31855">
      <w:pPr>
        <w:pStyle w:val="ListParagraph"/>
        <w:numPr>
          <w:ilvl w:val="0"/>
          <w:numId w:val="17"/>
        </w:numPr>
        <w:spacing w:line="276" w:lineRule="auto"/>
        <w:rPr>
          <w:rFonts w:ascii="Palatino" w:hAnsi="Palatino"/>
        </w:rPr>
      </w:pPr>
      <w:r w:rsidRPr="00C31855">
        <w:rPr>
          <w:rFonts w:ascii="Palatino" w:hAnsi="Palatino"/>
        </w:rPr>
        <w:t>Nich</w:t>
      </w:r>
      <w:r w:rsidR="003759DF" w:rsidRPr="00C31855">
        <w:rPr>
          <w:rFonts w:ascii="Palatino" w:hAnsi="Palatino"/>
        </w:rPr>
        <w:t xml:space="preserve">olas R. Clifford, </w:t>
      </w:r>
      <w:r w:rsidR="003759DF" w:rsidRPr="00C31855">
        <w:rPr>
          <w:rFonts w:ascii="Palatino" w:hAnsi="Palatino"/>
          <w:i/>
          <w:iCs/>
        </w:rPr>
        <w:t>Spoilt Children of Empire: Westerners in Shanghai and the Chinese Revolution of the 1920s</w:t>
      </w:r>
      <w:r w:rsidR="003759DF" w:rsidRPr="00C31855">
        <w:rPr>
          <w:rFonts w:ascii="Palatino" w:hAnsi="Palatino"/>
        </w:rPr>
        <w:t xml:space="preserve"> (Middlebury College Press, 1991), chapter 6-7.</w:t>
      </w:r>
    </w:p>
    <w:p w14:paraId="05E39254" w14:textId="0432A5A0" w:rsidR="00F76570" w:rsidRPr="00C31855" w:rsidRDefault="00F76570" w:rsidP="00C31855">
      <w:pPr>
        <w:pStyle w:val="ListParagraph"/>
        <w:numPr>
          <w:ilvl w:val="0"/>
          <w:numId w:val="17"/>
        </w:numPr>
        <w:spacing w:line="276" w:lineRule="auto"/>
        <w:rPr>
          <w:rFonts w:ascii="Palatino" w:hAnsi="Palatino"/>
        </w:rPr>
      </w:pPr>
      <w:r w:rsidRPr="00C31855">
        <w:rPr>
          <w:rFonts w:ascii="Palatino" w:hAnsi="Palatino"/>
        </w:rPr>
        <w:t xml:space="preserve">“Memorandum communicated by H. M. Chargé d’ Affaires at Peking on December 16, 1926, to Representatives of the Washington Treaty Powers” (also known as the “December Memorandum”). </w:t>
      </w:r>
    </w:p>
    <w:p w14:paraId="0E0CFFB6" w14:textId="1BF51554" w:rsidR="007712AB" w:rsidRPr="00C31855" w:rsidRDefault="008857AC" w:rsidP="00C31855">
      <w:pPr>
        <w:pStyle w:val="ListParagraph"/>
        <w:numPr>
          <w:ilvl w:val="0"/>
          <w:numId w:val="17"/>
        </w:numPr>
        <w:spacing w:line="276" w:lineRule="auto"/>
        <w:rPr>
          <w:rFonts w:ascii="Palatino" w:hAnsi="Palatino"/>
        </w:rPr>
      </w:pPr>
      <w:r w:rsidRPr="00C31855">
        <w:rPr>
          <w:rFonts w:ascii="Palatino" w:hAnsi="Palatino"/>
        </w:rPr>
        <w:t xml:space="preserve">Cole </w:t>
      </w:r>
      <w:proofErr w:type="spellStart"/>
      <w:r w:rsidRPr="00C31855">
        <w:rPr>
          <w:rFonts w:ascii="Palatino" w:hAnsi="Palatino"/>
        </w:rPr>
        <w:t>Roskam</w:t>
      </w:r>
      <w:proofErr w:type="spellEnd"/>
      <w:r w:rsidRPr="00C31855">
        <w:rPr>
          <w:rFonts w:ascii="Palatino" w:hAnsi="Palatino"/>
        </w:rPr>
        <w:t xml:space="preserve">, “A Contested Municipality,” in </w:t>
      </w:r>
      <w:r w:rsidRPr="00C31855">
        <w:rPr>
          <w:rFonts w:ascii="Palatino" w:hAnsi="Palatino"/>
          <w:i/>
          <w:iCs/>
        </w:rPr>
        <w:t>Improvised City: Architecture and Governance in Shanghai, 1843-1937</w:t>
      </w:r>
      <w:r w:rsidRPr="00C31855">
        <w:rPr>
          <w:rFonts w:ascii="Palatino" w:hAnsi="Palatino"/>
        </w:rPr>
        <w:t xml:space="preserve"> (University of Washington Press, 2019), </w:t>
      </w:r>
      <w:r w:rsidR="0032554B" w:rsidRPr="00C31855">
        <w:rPr>
          <w:rFonts w:ascii="Palatino" w:hAnsi="Palatino"/>
        </w:rPr>
        <w:t xml:space="preserve">pp. </w:t>
      </w:r>
      <w:r w:rsidRPr="00C31855">
        <w:rPr>
          <w:rFonts w:ascii="Palatino" w:hAnsi="Palatino"/>
        </w:rPr>
        <w:t>175-195.</w:t>
      </w:r>
    </w:p>
    <w:p w14:paraId="2ECA77D4" w14:textId="77777777" w:rsidR="005E2C2A" w:rsidRPr="00C31855" w:rsidRDefault="005E2C2A" w:rsidP="00C31855">
      <w:pPr>
        <w:spacing w:line="276" w:lineRule="auto"/>
        <w:rPr>
          <w:rFonts w:ascii="Palatino" w:hAnsi="Palatino"/>
        </w:rPr>
      </w:pPr>
    </w:p>
    <w:p w14:paraId="40362DB6" w14:textId="338D3221" w:rsidR="005E2C2A" w:rsidRPr="00C31855" w:rsidRDefault="005E2C2A" w:rsidP="00C31855">
      <w:pPr>
        <w:spacing w:line="276" w:lineRule="auto"/>
        <w:rPr>
          <w:rFonts w:ascii="Palatino" w:hAnsi="Palatino"/>
          <w:u w:val="single"/>
        </w:rPr>
      </w:pPr>
      <w:r w:rsidRPr="00C31855">
        <w:rPr>
          <w:rFonts w:ascii="Palatino" w:hAnsi="Palatino"/>
          <w:u w:val="single"/>
        </w:rPr>
        <w:t>11/21</w:t>
      </w:r>
      <w:r w:rsidRPr="00C31855">
        <w:rPr>
          <w:rFonts w:ascii="Palatino" w:hAnsi="Palatino"/>
          <w:u w:val="single"/>
        </w:rPr>
        <w:tab/>
        <w:t xml:space="preserve">Class 16: The Manchurian “Paradise” </w:t>
      </w:r>
    </w:p>
    <w:p w14:paraId="471070C2" w14:textId="3DEA1CAB" w:rsidR="005E2C2A" w:rsidRPr="00C31855" w:rsidRDefault="00B137E5" w:rsidP="00C31855">
      <w:pPr>
        <w:pStyle w:val="ListParagraph"/>
        <w:numPr>
          <w:ilvl w:val="0"/>
          <w:numId w:val="18"/>
        </w:numPr>
        <w:spacing w:line="276" w:lineRule="auto"/>
        <w:rPr>
          <w:rFonts w:ascii="Palatino" w:hAnsi="Palatino"/>
        </w:rPr>
      </w:pPr>
      <w:r w:rsidRPr="00C31855">
        <w:rPr>
          <w:rFonts w:ascii="Palatino" w:hAnsi="Palatino"/>
        </w:rPr>
        <w:t xml:space="preserve">David Tucker, “Colonial Sovereignty in Manchuria and Manchukuo,” in </w:t>
      </w:r>
      <w:r w:rsidRPr="00C31855">
        <w:rPr>
          <w:rFonts w:ascii="Palatino" w:hAnsi="Palatino"/>
          <w:i/>
          <w:iCs/>
        </w:rPr>
        <w:t>The State of Sovereignty: Territories, Laws, Populations</w:t>
      </w:r>
      <w:r w:rsidRPr="00C31855">
        <w:rPr>
          <w:rFonts w:ascii="Palatino" w:hAnsi="Palatino"/>
        </w:rPr>
        <w:t xml:space="preserve"> (Indiana UP, 2008), pp. 75-90.</w:t>
      </w:r>
    </w:p>
    <w:p w14:paraId="46AAF041" w14:textId="52637EE3" w:rsidR="003C4870" w:rsidRPr="00C31855" w:rsidRDefault="003C4870" w:rsidP="00C31855">
      <w:pPr>
        <w:numPr>
          <w:ilvl w:val="0"/>
          <w:numId w:val="18"/>
        </w:numPr>
        <w:autoSpaceDE w:val="0"/>
        <w:autoSpaceDN w:val="0"/>
        <w:adjustRightInd w:val="0"/>
        <w:spacing w:line="276" w:lineRule="auto"/>
        <w:rPr>
          <w:rFonts w:ascii="Palatino" w:eastAsiaTheme="minorEastAsia" w:hAnsi="Palatino" w:cs="AppleSystemUIFont"/>
          <w14:ligatures w14:val="standardContextual"/>
        </w:rPr>
      </w:pPr>
      <w:r w:rsidRPr="00C31855">
        <w:rPr>
          <w:rFonts w:ascii="Palatino" w:eastAsiaTheme="minorEastAsia" w:hAnsi="Palatino" w:cs="AppleSystemUIFont"/>
          <w14:ligatures w14:val="standardContextual"/>
        </w:rPr>
        <w:t>Ishihara Kanji, “Personal Opinion on the Manchuria-Mongolia Problem”</w:t>
      </w:r>
      <w:r w:rsidR="00B83BC1" w:rsidRPr="00C31855">
        <w:rPr>
          <w:rFonts w:ascii="Palatino" w:eastAsiaTheme="minorEastAsia" w:hAnsi="Palatino" w:cs="AppleSystemUIFont"/>
          <w14:ligatures w14:val="standardContextual"/>
        </w:rPr>
        <w:t xml:space="preserve"> (1931),</w:t>
      </w:r>
      <w:r w:rsidRPr="00C31855">
        <w:rPr>
          <w:rFonts w:ascii="Palatino" w:eastAsiaTheme="minorEastAsia" w:hAnsi="Palatino" w:cs="AppleSystemUIFont"/>
          <w14:ligatures w14:val="standardContextual"/>
        </w:rPr>
        <w:t xml:space="preserve"> in</w:t>
      </w:r>
      <w:r w:rsidR="00B83BC1" w:rsidRPr="00C31855">
        <w:rPr>
          <w:rFonts w:ascii="Palatino" w:eastAsiaTheme="minorEastAsia" w:hAnsi="Palatino" w:cs="AppleSystemUIFont"/>
          <w14:ligatures w14:val="standardContextual"/>
        </w:rPr>
        <w:t xml:space="preserve"> </w:t>
      </w:r>
      <w:r w:rsidRPr="00C31855">
        <w:rPr>
          <w:rFonts w:ascii="Palatino" w:eastAsiaTheme="minorEastAsia" w:hAnsi="Palatino" w:cs="AppleSystemUIFont"/>
          <w:i/>
          <w:iCs/>
          <w14:ligatures w14:val="standardContextual"/>
        </w:rPr>
        <w:t>SJT</w:t>
      </w:r>
      <w:r w:rsidRPr="00C31855">
        <w:rPr>
          <w:rFonts w:ascii="Palatino" w:eastAsiaTheme="minorEastAsia" w:hAnsi="Palatino" w:cs="AppleSystemUIFont"/>
          <w14:ligatures w14:val="standardContextual"/>
        </w:rPr>
        <w:t xml:space="preserve">, pp. 986-989. </w:t>
      </w:r>
    </w:p>
    <w:p w14:paraId="5F5B8E82" w14:textId="4AB918A2" w:rsidR="00B137E5" w:rsidRPr="00C31855" w:rsidRDefault="00DC2F86" w:rsidP="00C31855">
      <w:pPr>
        <w:pStyle w:val="ListParagraph"/>
        <w:numPr>
          <w:ilvl w:val="0"/>
          <w:numId w:val="18"/>
        </w:numPr>
        <w:spacing w:line="276" w:lineRule="auto"/>
        <w:rPr>
          <w:rFonts w:ascii="Palatino" w:hAnsi="Palatino"/>
        </w:rPr>
      </w:pPr>
      <w:r w:rsidRPr="00C31855">
        <w:rPr>
          <w:rFonts w:ascii="Palatino" w:hAnsi="Palatino"/>
        </w:rPr>
        <w:t xml:space="preserve">Prasenjit </w:t>
      </w:r>
      <w:proofErr w:type="spellStart"/>
      <w:r w:rsidRPr="00C31855">
        <w:rPr>
          <w:rFonts w:ascii="Palatino" w:hAnsi="Palatino"/>
        </w:rPr>
        <w:t>Duara</w:t>
      </w:r>
      <w:proofErr w:type="spellEnd"/>
      <w:r w:rsidRPr="00C31855">
        <w:rPr>
          <w:rFonts w:ascii="Palatino" w:hAnsi="Palatino"/>
        </w:rPr>
        <w:t xml:space="preserve">, “Japanese Pan-Asianism in Manchukuo, 1935,” in Sven Saale and Christopher W. A. Szpilman, eds., </w:t>
      </w:r>
      <w:r w:rsidRPr="00C31855">
        <w:rPr>
          <w:rFonts w:ascii="Palatino" w:hAnsi="Palatino"/>
          <w:i/>
          <w:iCs/>
        </w:rPr>
        <w:t>Pan-Asianism: A Documentary History, Volume 2, 1920—Present</w:t>
      </w:r>
      <w:r w:rsidRPr="00C31855">
        <w:rPr>
          <w:rFonts w:ascii="Palatino" w:hAnsi="Palatino"/>
        </w:rPr>
        <w:t xml:space="preserve"> (Rowman &amp; Littlefield Publishers, 2011), pp. </w:t>
      </w:r>
      <w:r w:rsidR="00024241" w:rsidRPr="00C31855">
        <w:rPr>
          <w:rFonts w:ascii="Palatino" w:hAnsi="Palatino"/>
        </w:rPr>
        <w:t>163-166.</w:t>
      </w:r>
    </w:p>
    <w:p w14:paraId="2D93A4E7" w14:textId="77777777" w:rsidR="0078371F" w:rsidRPr="00C31855" w:rsidRDefault="00024241" w:rsidP="00C31855">
      <w:pPr>
        <w:pStyle w:val="ListParagraph"/>
        <w:numPr>
          <w:ilvl w:val="0"/>
          <w:numId w:val="18"/>
        </w:numPr>
        <w:spacing w:line="276" w:lineRule="auto"/>
        <w:rPr>
          <w:rFonts w:ascii="Palatino" w:hAnsi="Palatino"/>
        </w:rPr>
      </w:pPr>
      <w:r w:rsidRPr="00C31855">
        <w:rPr>
          <w:rFonts w:ascii="Palatino" w:hAnsi="Palatino"/>
        </w:rPr>
        <w:t xml:space="preserve">Greg P. </w:t>
      </w:r>
      <w:proofErr w:type="spellStart"/>
      <w:r w:rsidRPr="00C31855">
        <w:rPr>
          <w:rFonts w:ascii="Palatino" w:hAnsi="Palatino"/>
        </w:rPr>
        <w:t>Guelcher</w:t>
      </w:r>
      <w:proofErr w:type="spellEnd"/>
      <w:r w:rsidRPr="00C31855">
        <w:rPr>
          <w:rFonts w:ascii="Palatino" w:hAnsi="Palatino"/>
        </w:rPr>
        <w:t xml:space="preserve">, “Paradise Lost: Japan’s Agricultural Colonists in Manchukuo,” in Nobuko Adachi, ed., </w:t>
      </w:r>
      <w:r w:rsidRPr="00C31855">
        <w:rPr>
          <w:rFonts w:ascii="Palatino" w:hAnsi="Palatino"/>
          <w:i/>
          <w:iCs/>
        </w:rPr>
        <w:t>Japanese Diaspora: Unsung Pasts, Conflicting Presents, and Uncertain Futures</w:t>
      </w:r>
      <w:r w:rsidR="0041048A" w:rsidRPr="00C31855">
        <w:rPr>
          <w:rFonts w:ascii="Palatino" w:hAnsi="Palatino"/>
        </w:rPr>
        <w:t xml:space="preserve"> (Routledge, 2006), pp. 71-84.</w:t>
      </w:r>
    </w:p>
    <w:p w14:paraId="3D532335" w14:textId="6F015449" w:rsidR="00024241" w:rsidRDefault="0078371F" w:rsidP="00C31855">
      <w:pPr>
        <w:pStyle w:val="ListParagraph"/>
        <w:numPr>
          <w:ilvl w:val="0"/>
          <w:numId w:val="18"/>
        </w:numPr>
        <w:spacing w:line="276" w:lineRule="auto"/>
        <w:rPr>
          <w:rFonts w:ascii="Palatino" w:hAnsi="Palatino"/>
        </w:rPr>
      </w:pPr>
      <w:r w:rsidRPr="00C31855">
        <w:rPr>
          <w:rFonts w:ascii="Palatino" w:hAnsi="Palatino"/>
        </w:rPr>
        <w:t xml:space="preserve">Koizumi </w:t>
      </w:r>
      <w:proofErr w:type="spellStart"/>
      <w:r w:rsidRPr="00C31855">
        <w:rPr>
          <w:rFonts w:ascii="Palatino" w:hAnsi="Palatino"/>
        </w:rPr>
        <w:t>Kikue</w:t>
      </w:r>
      <w:proofErr w:type="spellEnd"/>
      <w:r w:rsidRPr="00C31855">
        <w:rPr>
          <w:rFonts w:ascii="Palatino" w:hAnsi="Palatino"/>
        </w:rPr>
        <w:t xml:space="preserve">, “Manchu Girl” (1938), in Michele M. Mason and Helen J. S. Lee, eds., </w:t>
      </w:r>
      <w:r w:rsidRPr="00C31855">
        <w:rPr>
          <w:rFonts w:ascii="Palatino" w:hAnsi="Palatino"/>
          <w:i/>
          <w:iCs/>
        </w:rPr>
        <w:t>Reading Colonial Japan: Text Context, and Critique</w:t>
      </w:r>
      <w:r w:rsidRPr="00C31855">
        <w:rPr>
          <w:rFonts w:ascii="Palatino" w:hAnsi="Palatino"/>
        </w:rPr>
        <w:t xml:space="preserve"> (Stanford UP, 2012), </w:t>
      </w:r>
      <w:r w:rsidR="00EA11E0">
        <w:rPr>
          <w:rFonts w:ascii="Palatino" w:hAnsi="Palatino"/>
        </w:rPr>
        <w:t xml:space="preserve">pp. </w:t>
      </w:r>
      <w:r w:rsidRPr="00C31855">
        <w:rPr>
          <w:rFonts w:ascii="Palatino" w:hAnsi="Palatino"/>
        </w:rPr>
        <w:t xml:space="preserve">209-224. </w:t>
      </w:r>
      <w:r w:rsidR="0041048A" w:rsidRPr="00C31855">
        <w:rPr>
          <w:rFonts w:ascii="Palatino" w:hAnsi="Palatino"/>
        </w:rPr>
        <w:t xml:space="preserve"> </w:t>
      </w:r>
      <w:r w:rsidR="00024241" w:rsidRPr="00C31855">
        <w:rPr>
          <w:rFonts w:ascii="Palatino" w:hAnsi="Palatino"/>
        </w:rPr>
        <w:t xml:space="preserve"> </w:t>
      </w:r>
    </w:p>
    <w:p w14:paraId="3EAF86FE" w14:textId="77777777" w:rsidR="00B835A6" w:rsidRDefault="00B835A6" w:rsidP="00B835A6">
      <w:pPr>
        <w:spacing w:line="276" w:lineRule="auto"/>
        <w:rPr>
          <w:rFonts w:ascii="Palatino" w:hAnsi="Palatino"/>
        </w:rPr>
      </w:pPr>
    </w:p>
    <w:p w14:paraId="1C05ED3E" w14:textId="0A107BA2" w:rsidR="00B835A6" w:rsidRPr="00B835A6" w:rsidRDefault="00B835A6" w:rsidP="00B835A6">
      <w:pPr>
        <w:spacing w:line="276" w:lineRule="auto"/>
        <w:rPr>
          <w:rFonts w:ascii="Palatino" w:hAnsi="Palatino"/>
          <w:u w:val="single"/>
        </w:rPr>
      </w:pPr>
      <w:r w:rsidRPr="00B835A6">
        <w:rPr>
          <w:rFonts w:ascii="Palatino" w:hAnsi="Palatino"/>
          <w:u w:val="single"/>
        </w:rPr>
        <w:t xml:space="preserve">Thanksgiving </w:t>
      </w:r>
      <w:r w:rsidR="000151D7">
        <w:rPr>
          <w:rFonts w:ascii="Palatino" w:hAnsi="Palatino"/>
          <w:u w:val="single"/>
        </w:rPr>
        <w:t>B</w:t>
      </w:r>
      <w:r w:rsidRPr="00B835A6">
        <w:rPr>
          <w:rFonts w:ascii="Palatino" w:hAnsi="Palatino"/>
          <w:u w:val="single"/>
        </w:rPr>
        <w:t>reak</w:t>
      </w:r>
    </w:p>
    <w:p w14:paraId="5186FC1F" w14:textId="77777777" w:rsidR="004626F7" w:rsidRPr="00C31855" w:rsidRDefault="004626F7" w:rsidP="00C31855">
      <w:pPr>
        <w:spacing w:line="276" w:lineRule="auto"/>
        <w:rPr>
          <w:rFonts w:ascii="Palatino" w:hAnsi="Palatino"/>
        </w:rPr>
      </w:pPr>
    </w:p>
    <w:p w14:paraId="3A44BF7C" w14:textId="3C780BAA" w:rsidR="004626F7" w:rsidRPr="00C31855" w:rsidRDefault="004626F7" w:rsidP="00C31855">
      <w:pPr>
        <w:spacing w:line="276" w:lineRule="auto"/>
        <w:jc w:val="center"/>
        <w:rPr>
          <w:rFonts w:ascii="Palatino" w:hAnsi="Palatino"/>
          <w:b/>
          <w:bCs/>
        </w:rPr>
      </w:pPr>
      <w:r w:rsidRPr="00C31855">
        <w:rPr>
          <w:rFonts w:ascii="Palatino" w:hAnsi="Palatino"/>
          <w:b/>
          <w:bCs/>
        </w:rPr>
        <w:t>VIII.</w:t>
      </w:r>
      <w:r w:rsidRPr="00C31855">
        <w:rPr>
          <w:rFonts w:ascii="Palatino" w:hAnsi="Palatino"/>
        </w:rPr>
        <w:t xml:space="preserve"> </w:t>
      </w:r>
      <w:r w:rsidRPr="00C31855">
        <w:rPr>
          <w:rFonts w:ascii="Palatino" w:hAnsi="Palatino"/>
          <w:b/>
          <w:bCs/>
        </w:rPr>
        <w:t>War and Aftermath</w:t>
      </w:r>
    </w:p>
    <w:p w14:paraId="5FFEEC53" w14:textId="77777777" w:rsidR="004626F7" w:rsidRPr="00C31855" w:rsidRDefault="004626F7" w:rsidP="00C31855">
      <w:pPr>
        <w:spacing w:line="276" w:lineRule="auto"/>
        <w:rPr>
          <w:rFonts w:ascii="Palatino" w:hAnsi="Palatino"/>
          <w:u w:val="single"/>
        </w:rPr>
      </w:pPr>
    </w:p>
    <w:p w14:paraId="431763F1" w14:textId="039ABB13" w:rsidR="004626F7" w:rsidRPr="00C31855" w:rsidRDefault="004626F7" w:rsidP="00C31855">
      <w:pPr>
        <w:spacing w:line="276" w:lineRule="auto"/>
        <w:rPr>
          <w:rFonts w:ascii="Palatino" w:hAnsi="Palatino"/>
          <w:u w:val="single"/>
        </w:rPr>
      </w:pPr>
      <w:r w:rsidRPr="00C31855">
        <w:rPr>
          <w:rFonts w:ascii="Palatino" w:hAnsi="Palatino"/>
          <w:u w:val="single"/>
        </w:rPr>
        <w:t>12/3</w:t>
      </w:r>
      <w:r w:rsidRPr="00C31855">
        <w:rPr>
          <w:rFonts w:ascii="Palatino" w:hAnsi="Palatino"/>
          <w:u w:val="single"/>
        </w:rPr>
        <w:tab/>
        <w:t>Class 1</w:t>
      </w:r>
      <w:r w:rsidR="00483D77" w:rsidRPr="00C31855">
        <w:rPr>
          <w:rFonts w:ascii="Palatino" w:hAnsi="Palatino"/>
          <w:u w:val="single"/>
        </w:rPr>
        <w:t>7</w:t>
      </w:r>
      <w:r w:rsidRPr="00C31855">
        <w:rPr>
          <w:rFonts w:ascii="Palatino" w:hAnsi="Palatino"/>
          <w:u w:val="single"/>
        </w:rPr>
        <w:t>: Wartime Empires</w:t>
      </w:r>
    </w:p>
    <w:p w14:paraId="449739E0" w14:textId="15FC26B4" w:rsidR="00BE7F83" w:rsidRPr="00C31855" w:rsidRDefault="00BE7F83" w:rsidP="00C31855">
      <w:pPr>
        <w:pStyle w:val="ListParagraph"/>
        <w:numPr>
          <w:ilvl w:val="0"/>
          <w:numId w:val="19"/>
        </w:numPr>
        <w:spacing w:line="276" w:lineRule="auto"/>
        <w:rPr>
          <w:rFonts w:ascii="Palatino" w:hAnsi="Palatino"/>
        </w:rPr>
      </w:pPr>
      <w:r w:rsidRPr="00C31855">
        <w:rPr>
          <w:rFonts w:ascii="Palatino" w:hAnsi="Palatino"/>
        </w:rPr>
        <w:t xml:space="preserve">Excerpts from </w:t>
      </w:r>
      <w:proofErr w:type="spellStart"/>
      <w:r w:rsidRPr="00C31855">
        <w:rPr>
          <w:rFonts w:ascii="Palatino" w:hAnsi="Palatino"/>
          <w:i/>
          <w:iCs/>
        </w:rPr>
        <w:t>Kokutai</w:t>
      </w:r>
      <w:proofErr w:type="spellEnd"/>
      <w:r w:rsidRPr="00C31855">
        <w:rPr>
          <w:rFonts w:ascii="Palatino" w:hAnsi="Palatino"/>
          <w:i/>
          <w:iCs/>
        </w:rPr>
        <w:t xml:space="preserve"> no hongi</w:t>
      </w:r>
      <w:r w:rsidRPr="00C31855">
        <w:rPr>
          <w:rFonts w:ascii="Palatino" w:hAnsi="Palatino"/>
        </w:rPr>
        <w:t xml:space="preserve"> (“Fundamentals of Our National Polity”; 1937), in </w:t>
      </w:r>
      <w:r w:rsidRPr="00C375E9">
        <w:rPr>
          <w:rFonts w:ascii="Palatino" w:hAnsi="Palatino"/>
          <w:i/>
          <w:iCs/>
        </w:rPr>
        <w:t>SJT</w:t>
      </w:r>
      <w:r w:rsidRPr="00C31855">
        <w:rPr>
          <w:rFonts w:ascii="Palatino" w:hAnsi="Palatino"/>
        </w:rPr>
        <w:t>, pp. 968-975.</w:t>
      </w:r>
    </w:p>
    <w:p w14:paraId="5F8D1B3C" w14:textId="2C2D0D81" w:rsidR="00BE7F83" w:rsidRPr="00C31855" w:rsidRDefault="00BE7F83" w:rsidP="00C31855">
      <w:pPr>
        <w:pStyle w:val="ListParagraph"/>
        <w:numPr>
          <w:ilvl w:val="0"/>
          <w:numId w:val="19"/>
        </w:numPr>
        <w:spacing w:line="276" w:lineRule="auto"/>
        <w:rPr>
          <w:rFonts w:ascii="Palatino" w:hAnsi="Palatino"/>
          <w:u w:val="single"/>
        </w:rPr>
      </w:pPr>
      <w:r w:rsidRPr="00C31855">
        <w:rPr>
          <w:rFonts w:ascii="Palatino" w:hAnsi="Palatino"/>
        </w:rPr>
        <w:t xml:space="preserve">Radio </w:t>
      </w:r>
      <w:r w:rsidR="00255FDF">
        <w:rPr>
          <w:rFonts w:ascii="Palatino" w:hAnsi="Palatino"/>
        </w:rPr>
        <w:t>s</w:t>
      </w:r>
      <w:r w:rsidRPr="00C31855">
        <w:rPr>
          <w:rFonts w:ascii="Palatino" w:hAnsi="Palatino"/>
        </w:rPr>
        <w:t xml:space="preserve">peech by the Japanese Prime Minister </w:t>
      </w:r>
      <w:proofErr w:type="spellStart"/>
      <w:r w:rsidRPr="00C31855">
        <w:rPr>
          <w:rFonts w:ascii="Palatino" w:hAnsi="Palatino"/>
        </w:rPr>
        <w:t>Konoe</w:t>
      </w:r>
      <w:proofErr w:type="spellEnd"/>
      <w:r w:rsidRPr="00C31855">
        <w:rPr>
          <w:rFonts w:ascii="Palatino" w:hAnsi="Palatino"/>
        </w:rPr>
        <w:t xml:space="preserve"> </w:t>
      </w:r>
      <w:proofErr w:type="spellStart"/>
      <w:r w:rsidRPr="00C31855">
        <w:rPr>
          <w:rFonts w:ascii="Palatino" w:hAnsi="Palatino"/>
        </w:rPr>
        <w:t>Fumimaro</w:t>
      </w:r>
      <w:proofErr w:type="spellEnd"/>
      <w:r w:rsidRPr="00C31855">
        <w:rPr>
          <w:rFonts w:ascii="Palatino" w:hAnsi="Palatino"/>
        </w:rPr>
        <w:t xml:space="preserve"> (November 3, 1938), in </w:t>
      </w:r>
      <w:r w:rsidRPr="00C31855">
        <w:rPr>
          <w:rFonts w:ascii="Palatino" w:hAnsi="Palatino"/>
          <w:i/>
          <w:iCs/>
        </w:rPr>
        <w:t>Papers relating to the foreign relations of the United States, Japan, 1931–1941, Volume I</w:t>
      </w:r>
      <w:r w:rsidRPr="00C31855">
        <w:rPr>
          <w:rFonts w:ascii="Palatino" w:hAnsi="Palatino"/>
        </w:rPr>
        <w:t xml:space="preserve">, pp. 478-481. </w:t>
      </w:r>
      <w:hyperlink r:id="rId10" w:history="1">
        <w:r w:rsidRPr="00C31855">
          <w:rPr>
            <w:rStyle w:val="Hyperlink"/>
            <w:rFonts w:ascii="Palatino" w:hAnsi="Palatino"/>
          </w:rPr>
          <w:t>https://history.state.gov/historicaldocuments/frus1931-41v01/d330</w:t>
        </w:r>
      </w:hyperlink>
    </w:p>
    <w:p w14:paraId="6027A970" w14:textId="7938E091" w:rsidR="00BE7F83" w:rsidRPr="00C31855" w:rsidRDefault="00BE7F83" w:rsidP="00C31855">
      <w:pPr>
        <w:pStyle w:val="ListParagraph"/>
        <w:numPr>
          <w:ilvl w:val="0"/>
          <w:numId w:val="19"/>
        </w:numPr>
        <w:spacing w:line="276" w:lineRule="auto"/>
        <w:rPr>
          <w:rFonts w:ascii="Palatino" w:hAnsi="Palatino"/>
          <w:u w:val="single"/>
        </w:rPr>
      </w:pPr>
      <w:r w:rsidRPr="00C31855">
        <w:rPr>
          <w:rFonts w:ascii="Palatino" w:hAnsi="Palatino"/>
        </w:rPr>
        <w:t xml:space="preserve">Kenneth J. Ruoff, </w:t>
      </w:r>
      <w:r w:rsidRPr="00C375E9">
        <w:rPr>
          <w:rFonts w:ascii="Palatino" w:hAnsi="Palatino"/>
          <w:i/>
          <w:iCs/>
        </w:rPr>
        <w:t>Imperial Japan at Its Zenith: The Wartime Celebration of the Empire’s 260</w:t>
      </w:r>
      <w:r w:rsidR="00C375E9" w:rsidRPr="00C375E9">
        <w:rPr>
          <w:rFonts w:ascii="Palatino" w:hAnsi="Palatino"/>
          <w:i/>
          <w:iCs/>
        </w:rPr>
        <w:t>0th</w:t>
      </w:r>
      <w:r w:rsidRPr="00C375E9">
        <w:rPr>
          <w:rFonts w:ascii="Palatino" w:hAnsi="Palatino"/>
          <w:i/>
          <w:iCs/>
        </w:rPr>
        <w:t xml:space="preserve"> Anniversary</w:t>
      </w:r>
      <w:r w:rsidRPr="00C31855">
        <w:rPr>
          <w:rFonts w:ascii="Palatino" w:hAnsi="Palatino"/>
        </w:rPr>
        <w:t xml:space="preserve"> (Cornell UP, 2010), pp. 1-3 and 82-105.</w:t>
      </w:r>
    </w:p>
    <w:p w14:paraId="3A7FA9D6" w14:textId="0018FFAB" w:rsidR="00BE7F83" w:rsidRPr="00C31855" w:rsidRDefault="00BE7F83" w:rsidP="00C31855">
      <w:pPr>
        <w:pStyle w:val="ListParagraph"/>
        <w:numPr>
          <w:ilvl w:val="0"/>
          <w:numId w:val="19"/>
        </w:numPr>
        <w:spacing w:line="276" w:lineRule="auto"/>
        <w:rPr>
          <w:rFonts w:ascii="Palatino" w:hAnsi="Palatino"/>
          <w:u w:val="single"/>
        </w:rPr>
      </w:pPr>
      <w:r w:rsidRPr="00C31855">
        <w:rPr>
          <w:rFonts w:ascii="Palatino" w:hAnsi="Palatino"/>
        </w:rPr>
        <w:t xml:space="preserve">Calton Benson, “Back to Business as Usual: The Resurgence of Commercial Radio Broadcasting in </w:t>
      </w:r>
      <w:proofErr w:type="spellStart"/>
      <w:r w:rsidRPr="00C31855">
        <w:rPr>
          <w:rFonts w:ascii="Palatino" w:hAnsi="Palatino"/>
          <w:i/>
          <w:iCs/>
        </w:rPr>
        <w:t>Gudao</w:t>
      </w:r>
      <w:proofErr w:type="spellEnd"/>
      <w:r w:rsidRPr="00C31855">
        <w:rPr>
          <w:rFonts w:ascii="Palatino" w:hAnsi="Palatino"/>
          <w:i/>
          <w:iCs/>
        </w:rPr>
        <w:t xml:space="preserve"> </w:t>
      </w:r>
      <w:r w:rsidRPr="00C31855">
        <w:rPr>
          <w:rFonts w:ascii="Palatino" w:hAnsi="Palatino"/>
        </w:rPr>
        <w:t xml:space="preserve">Shanghai,” in </w:t>
      </w:r>
      <w:r w:rsidRPr="00C31855">
        <w:rPr>
          <w:rFonts w:ascii="Palatino" w:hAnsi="Palatino"/>
          <w:i/>
          <w:iCs/>
        </w:rPr>
        <w:t>In the Shadow of the Rising Sun: Shanghai under Japanese Occupation</w:t>
      </w:r>
      <w:r w:rsidRPr="00C31855">
        <w:rPr>
          <w:rFonts w:ascii="Palatino" w:hAnsi="Palatino"/>
        </w:rPr>
        <w:t xml:space="preserve"> (</w:t>
      </w:r>
      <w:r w:rsidR="004B1AC3" w:rsidRPr="00C31855">
        <w:rPr>
          <w:rFonts w:ascii="Palatino" w:hAnsi="Palatino"/>
        </w:rPr>
        <w:t>Cambridge UP, 2004</w:t>
      </w:r>
      <w:r w:rsidRPr="00C31855">
        <w:rPr>
          <w:rFonts w:ascii="Palatino" w:hAnsi="Palatino"/>
        </w:rPr>
        <w:t>)</w:t>
      </w:r>
      <w:r w:rsidR="004B1AC3" w:rsidRPr="00C31855">
        <w:rPr>
          <w:rFonts w:ascii="Palatino" w:hAnsi="Palatino"/>
        </w:rPr>
        <w:t>, pp. 279-299.</w:t>
      </w:r>
    </w:p>
    <w:p w14:paraId="763BFB9A" w14:textId="77777777" w:rsidR="004626F7" w:rsidRPr="00C31855" w:rsidRDefault="004626F7" w:rsidP="00C31855">
      <w:pPr>
        <w:spacing w:line="276" w:lineRule="auto"/>
        <w:rPr>
          <w:rFonts w:ascii="Palatino" w:hAnsi="Palatino"/>
          <w:u w:val="single"/>
        </w:rPr>
      </w:pPr>
    </w:p>
    <w:p w14:paraId="33818681" w14:textId="537F90A2" w:rsidR="004626F7" w:rsidRPr="00C31855" w:rsidRDefault="004626F7" w:rsidP="00C31855">
      <w:pPr>
        <w:spacing w:line="276" w:lineRule="auto"/>
        <w:rPr>
          <w:rFonts w:ascii="Palatino" w:hAnsi="Palatino"/>
          <w:u w:val="single"/>
        </w:rPr>
      </w:pPr>
      <w:r w:rsidRPr="00C31855">
        <w:rPr>
          <w:rFonts w:ascii="Palatino" w:hAnsi="Palatino"/>
          <w:u w:val="single"/>
        </w:rPr>
        <w:t>12/5</w:t>
      </w:r>
      <w:r w:rsidRPr="00C31855">
        <w:rPr>
          <w:rFonts w:ascii="Palatino" w:hAnsi="Palatino"/>
          <w:u w:val="single"/>
        </w:rPr>
        <w:tab/>
        <w:t>Class 1</w:t>
      </w:r>
      <w:r w:rsidR="00483D77" w:rsidRPr="00C31855">
        <w:rPr>
          <w:rFonts w:ascii="Palatino" w:hAnsi="Palatino"/>
          <w:u w:val="single"/>
        </w:rPr>
        <w:t>8</w:t>
      </w:r>
      <w:r w:rsidRPr="00C31855">
        <w:rPr>
          <w:rFonts w:ascii="Palatino" w:hAnsi="Palatino"/>
          <w:u w:val="single"/>
        </w:rPr>
        <w:t>: The Fallout</w:t>
      </w:r>
    </w:p>
    <w:p w14:paraId="71D69605" w14:textId="6B4E4A90" w:rsidR="004447A5" w:rsidRPr="00C31855" w:rsidRDefault="004447A5" w:rsidP="00C31855">
      <w:pPr>
        <w:pStyle w:val="ListParagraph"/>
        <w:numPr>
          <w:ilvl w:val="0"/>
          <w:numId w:val="20"/>
        </w:numPr>
        <w:spacing w:line="276" w:lineRule="auto"/>
        <w:rPr>
          <w:rFonts w:ascii="Palatino" w:hAnsi="Palatino"/>
        </w:rPr>
      </w:pPr>
      <w:r w:rsidRPr="00C31855">
        <w:rPr>
          <w:rFonts w:ascii="Palatino" w:hAnsi="Palatino"/>
        </w:rPr>
        <w:t xml:space="preserve">Lori Watt, “Imperial Remnants: The Repatriates in Postwar Japan,” in </w:t>
      </w:r>
      <w:r w:rsidRPr="00C31855">
        <w:rPr>
          <w:rFonts w:ascii="Palatino" w:hAnsi="Palatino"/>
          <w:i/>
          <w:iCs/>
        </w:rPr>
        <w:t>Settler Colonialism in the Twentieth Century</w:t>
      </w:r>
      <w:r w:rsidRPr="00C31855">
        <w:rPr>
          <w:rFonts w:ascii="Palatino" w:hAnsi="Palatino"/>
        </w:rPr>
        <w:t>, pp. 243-255.</w:t>
      </w:r>
    </w:p>
    <w:p w14:paraId="73EA176F" w14:textId="7FE7BEBC" w:rsidR="002872DC" w:rsidRPr="00C31855" w:rsidRDefault="002872DC" w:rsidP="00C31855">
      <w:pPr>
        <w:pStyle w:val="ListParagraph"/>
        <w:numPr>
          <w:ilvl w:val="0"/>
          <w:numId w:val="20"/>
        </w:numPr>
        <w:spacing w:line="276" w:lineRule="auto"/>
        <w:rPr>
          <w:rFonts w:ascii="Palatino" w:hAnsi="Palatino"/>
        </w:rPr>
      </w:pPr>
      <w:r w:rsidRPr="00C31855">
        <w:rPr>
          <w:rFonts w:ascii="Palatino" w:hAnsi="Palatino"/>
        </w:rPr>
        <w:t>Maruyama Masao, “Nationalism in Japan: Its Theoretical Background and Prospects</w:t>
      </w:r>
      <w:r w:rsidR="004013CA" w:rsidRPr="00C31855">
        <w:rPr>
          <w:rFonts w:ascii="Palatino" w:hAnsi="Palatino"/>
        </w:rPr>
        <w:t xml:space="preserve">” (originally published in 1951; translated by David Titus), in Ivan Morris, ed., </w:t>
      </w:r>
      <w:r w:rsidR="004013CA" w:rsidRPr="00C31855">
        <w:rPr>
          <w:rFonts w:ascii="Palatino" w:hAnsi="Palatino"/>
          <w:i/>
          <w:iCs/>
        </w:rPr>
        <w:t>Thought and Behavior in Modern Japanese Politics</w:t>
      </w:r>
      <w:r w:rsidR="004013CA" w:rsidRPr="00C31855">
        <w:rPr>
          <w:rFonts w:ascii="Palatino" w:hAnsi="Palatino"/>
        </w:rPr>
        <w:t xml:space="preserve"> (Oxford UP, 1963)</w:t>
      </w:r>
      <w:r w:rsidR="00A61B6E" w:rsidRPr="00C31855">
        <w:rPr>
          <w:rFonts w:ascii="Palatino" w:hAnsi="Palatino"/>
        </w:rPr>
        <w:t>,</w:t>
      </w:r>
      <w:r w:rsidRPr="00C31855">
        <w:rPr>
          <w:rFonts w:ascii="Palatino" w:hAnsi="Palatino"/>
        </w:rPr>
        <w:t xml:space="preserve"> </w:t>
      </w:r>
      <w:r w:rsidR="007C7C65" w:rsidRPr="00C31855">
        <w:rPr>
          <w:rFonts w:ascii="Palatino" w:hAnsi="Palatino"/>
        </w:rPr>
        <w:t xml:space="preserve">pp. </w:t>
      </w:r>
      <w:r w:rsidRPr="00C31855">
        <w:rPr>
          <w:rFonts w:ascii="Palatino" w:hAnsi="Palatino"/>
        </w:rPr>
        <w:t>135-156.</w:t>
      </w:r>
    </w:p>
    <w:p w14:paraId="71A5DE04" w14:textId="69D9FF43" w:rsidR="00A3157C" w:rsidRPr="00C31855" w:rsidRDefault="002872DC" w:rsidP="00C31855">
      <w:pPr>
        <w:pStyle w:val="ListParagraph"/>
        <w:numPr>
          <w:ilvl w:val="0"/>
          <w:numId w:val="20"/>
        </w:numPr>
        <w:spacing w:line="276" w:lineRule="auto"/>
        <w:rPr>
          <w:rFonts w:ascii="Palatino" w:hAnsi="Palatino"/>
        </w:rPr>
      </w:pPr>
      <w:r w:rsidRPr="00C31855">
        <w:rPr>
          <w:rFonts w:ascii="Palatino" w:hAnsi="Palatino"/>
        </w:rPr>
        <w:t xml:space="preserve">Robert A. Bickers, “Haunted by History,” in </w:t>
      </w:r>
      <w:r w:rsidRPr="00C375E9">
        <w:rPr>
          <w:rFonts w:ascii="Palatino" w:hAnsi="Palatino"/>
          <w:i/>
          <w:iCs/>
        </w:rPr>
        <w:t>Out of China: How the Chinese Ended the Era of Western Domination</w:t>
      </w:r>
      <w:r w:rsidRPr="00C31855">
        <w:rPr>
          <w:rFonts w:ascii="Palatino" w:hAnsi="Palatino"/>
        </w:rPr>
        <w:t xml:space="preserve"> (Harvard UP, 2017), pp. 299-307.</w:t>
      </w:r>
    </w:p>
    <w:p w14:paraId="374631CE" w14:textId="77777777" w:rsidR="00A3157C" w:rsidRPr="00C31855" w:rsidRDefault="00A3157C" w:rsidP="00C31855">
      <w:pPr>
        <w:spacing w:line="276" w:lineRule="auto"/>
        <w:rPr>
          <w:rFonts w:ascii="Palatino" w:hAnsi="Palatino"/>
        </w:rPr>
      </w:pPr>
    </w:p>
    <w:p w14:paraId="62C48235" w14:textId="0A714A90" w:rsidR="00A3157C" w:rsidRPr="00C31855" w:rsidRDefault="00A3157C" w:rsidP="00C31855">
      <w:pPr>
        <w:spacing w:line="276" w:lineRule="auto"/>
        <w:jc w:val="center"/>
        <w:rPr>
          <w:rFonts w:ascii="Palatino" w:hAnsi="Palatino"/>
          <w:b/>
          <w:bCs/>
        </w:rPr>
      </w:pPr>
      <w:r w:rsidRPr="00C31855">
        <w:rPr>
          <w:rFonts w:ascii="Palatino" w:hAnsi="Palatino"/>
          <w:b/>
          <w:bCs/>
        </w:rPr>
        <w:t>Final Exam Due Friday, December 13</w:t>
      </w:r>
    </w:p>
    <w:sectPr w:rsidR="00A3157C" w:rsidRPr="00C31855" w:rsidSect="005112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Palatino">
    <w:panose1 w:val="00000000000000000000"/>
    <w:charset w:val="4D"/>
    <w:family w:val="auto"/>
    <w:pitch w:val="variable"/>
    <w:sig w:usb0="A00002FF" w:usb1="7800205A" w:usb2="14600000" w:usb3="00000000" w:csb0="00000193" w:csb1="00000000"/>
  </w:font>
  <w:font w:name="AppleSystemUIFont">
    <w:altName w:val="Calibri"/>
    <w:panose1 w:val="020B0604020202020204"/>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B8307898"/>
    <w:lvl w:ilvl="0" w:tplc="04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1315809"/>
    <w:multiLevelType w:val="hybridMultilevel"/>
    <w:tmpl w:val="2376C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B72019"/>
    <w:multiLevelType w:val="hybridMultilevel"/>
    <w:tmpl w:val="4B1CF5FE"/>
    <w:lvl w:ilvl="0" w:tplc="28FCBA1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D05814"/>
    <w:multiLevelType w:val="hybridMultilevel"/>
    <w:tmpl w:val="7506F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082CFC"/>
    <w:multiLevelType w:val="hybridMultilevel"/>
    <w:tmpl w:val="094E4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92145F"/>
    <w:multiLevelType w:val="hybridMultilevel"/>
    <w:tmpl w:val="59EC3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09215B"/>
    <w:multiLevelType w:val="hybridMultilevel"/>
    <w:tmpl w:val="964EA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1358CD"/>
    <w:multiLevelType w:val="hybridMultilevel"/>
    <w:tmpl w:val="EA661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30700E"/>
    <w:multiLevelType w:val="hybridMultilevel"/>
    <w:tmpl w:val="86ACD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F414C3"/>
    <w:multiLevelType w:val="hybridMultilevel"/>
    <w:tmpl w:val="767C1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CE235C"/>
    <w:multiLevelType w:val="hybridMultilevel"/>
    <w:tmpl w:val="638EA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B87EBA"/>
    <w:multiLevelType w:val="hybridMultilevel"/>
    <w:tmpl w:val="05201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332DE3"/>
    <w:multiLevelType w:val="hybridMultilevel"/>
    <w:tmpl w:val="4DDA2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660E69"/>
    <w:multiLevelType w:val="hybridMultilevel"/>
    <w:tmpl w:val="BA96A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060DCD"/>
    <w:multiLevelType w:val="hybridMultilevel"/>
    <w:tmpl w:val="2FD8D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0D13EB"/>
    <w:multiLevelType w:val="hybridMultilevel"/>
    <w:tmpl w:val="8D36B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667AFD"/>
    <w:multiLevelType w:val="hybridMultilevel"/>
    <w:tmpl w:val="0652F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230B4C"/>
    <w:multiLevelType w:val="hybridMultilevel"/>
    <w:tmpl w:val="3F0E61C4"/>
    <w:lvl w:ilvl="0" w:tplc="9FC833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11785F"/>
    <w:multiLevelType w:val="hybridMultilevel"/>
    <w:tmpl w:val="29EC8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D7299F"/>
    <w:multiLevelType w:val="hybridMultilevel"/>
    <w:tmpl w:val="C6122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9474345">
    <w:abstractNumId w:val="20"/>
  </w:num>
  <w:num w:numId="2" w16cid:durableId="1015886704">
    <w:abstractNumId w:val="5"/>
  </w:num>
  <w:num w:numId="3" w16cid:durableId="882714311">
    <w:abstractNumId w:val="16"/>
  </w:num>
  <w:num w:numId="4" w16cid:durableId="894506782">
    <w:abstractNumId w:val="4"/>
  </w:num>
  <w:num w:numId="5" w16cid:durableId="2113932721">
    <w:abstractNumId w:val="0"/>
  </w:num>
  <w:num w:numId="6" w16cid:durableId="1452699991">
    <w:abstractNumId w:val="18"/>
  </w:num>
  <w:num w:numId="7" w16cid:durableId="1719091443">
    <w:abstractNumId w:val="21"/>
  </w:num>
  <w:num w:numId="8" w16cid:durableId="639459235">
    <w:abstractNumId w:val="9"/>
  </w:num>
  <w:num w:numId="9" w16cid:durableId="1606109230">
    <w:abstractNumId w:val="14"/>
  </w:num>
  <w:num w:numId="10" w16cid:durableId="1033116534">
    <w:abstractNumId w:val="7"/>
  </w:num>
  <w:num w:numId="11" w16cid:durableId="1968661568">
    <w:abstractNumId w:val="6"/>
  </w:num>
  <w:num w:numId="12" w16cid:durableId="635063065">
    <w:abstractNumId w:val="8"/>
  </w:num>
  <w:num w:numId="13" w16cid:durableId="916935860">
    <w:abstractNumId w:val="11"/>
  </w:num>
  <w:num w:numId="14" w16cid:durableId="230233167">
    <w:abstractNumId w:val="15"/>
  </w:num>
  <w:num w:numId="15" w16cid:durableId="857432613">
    <w:abstractNumId w:val="19"/>
  </w:num>
  <w:num w:numId="16" w16cid:durableId="1111515517">
    <w:abstractNumId w:val="17"/>
  </w:num>
  <w:num w:numId="17" w16cid:durableId="1427968205">
    <w:abstractNumId w:val="13"/>
  </w:num>
  <w:num w:numId="18" w16cid:durableId="1984894503">
    <w:abstractNumId w:val="22"/>
  </w:num>
  <w:num w:numId="19" w16cid:durableId="1867130873">
    <w:abstractNumId w:val="10"/>
  </w:num>
  <w:num w:numId="20" w16cid:durableId="1579437269">
    <w:abstractNumId w:val="12"/>
  </w:num>
  <w:num w:numId="21" w16cid:durableId="1442842826">
    <w:abstractNumId w:val="1"/>
  </w:num>
  <w:num w:numId="22" w16cid:durableId="1412579701">
    <w:abstractNumId w:val="2"/>
  </w:num>
  <w:num w:numId="23" w16cid:durableId="16527545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BFF"/>
    <w:rsid w:val="000151D7"/>
    <w:rsid w:val="00024241"/>
    <w:rsid w:val="000419A5"/>
    <w:rsid w:val="000539BE"/>
    <w:rsid w:val="00070C2E"/>
    <w:rsid w:val="00074478"/>
    <w:rsid w:val="00080098"/>
    <w:rsid w:val="000D02F9"/>
    <w:rsid w:val="000D369C"/>
    <w:rsid w:val="000D3957"/>
    <w:rsid w:val="000D7F78"/>
    <w:rsid w:val="000E6FD6"/>
    <w:rsid w:val="00124677"/>
    <w:rsid w:val="001246D4"/>
    <w:rsid w:val="0012547E"/>
    <w:rsid w:val="001408BE"/>
    <w:rsid w:val="00141483"/>
    <w:rsid w:val="00173044"/>
    <w:rsid w:val="001A5B1B"/>
    <w:rsid w:val="001E28F0"/>
    <w:rsid w:val="00255FDF"/>
    <w:rsid w:val="00264DB7"/>
    <w:rsid w:val="002872DC"/>
    <w:rsid w:val="00290080"/>
    <w:rsid w:val="002977FA"/>
    <w:rsid w:val="002A056F"/>
    <w:rsid w:val="002A4C97"/>
    <w:rsid w:val="002B331E"/>
    <w:rsid w:val="002B5B3C"/>
    <w:rsid w:val="002E3245"/>
    <w:rsid w:val="002F5502"/>
    <w:rsid w:val="002F635C"/>
    <w:rsid w:val="0030541B"/>
    <w:rsid w:val="0032554B"/>
    <w:rsid w:val="003641B9"/>
    <w:rsid w:val="003759DF"/>
    <w:rsid w:val="00384A72"/>
    <w:rsid w:val="003865B5"/>
    <w:rsid w:val="003A4FE1"/>
    <w:rsid w:val="003B19CC"/>
    <w:rsid w:val="003C4870"/>
    <w:rsid w:val="003D0CC0"/>
    <w:rsid w:val="003E1FA6"/>
    <w:rsid w:val="003E2C4F"/>
    <w:rsid w:val="003F36A5"/>
    <w:rsid w:val="004013CA"/>
    <w:rsid w:val="0041048A"/>
    <w:rsid w:val="00411E2C"/>
    <w:rsid w:val="004221F5"/>
    <w:rsid w:val="004235FA"/>
    <w:rsid w:val="00424B30"/>
    <w:rsid w:val="00427B83"/>
    <w:rsid w:val="00434454"/>
    <w:rsid w:val="004447A5"/>
    <w:rsid w:val="00453EC7"/>
    <w:rsid w:val="004626F7"/>
    <w:rsid w:val="00483D77"/>
    <w:rsid w:val="004B1AC3"/>
    <w:rsid w:val="004B5BC5"/>
    <w:rsid w:val="004B690B"/>
    <w:rsid w:val="004C3F37"/>
    <w:rsid w:val="004D38FD"/>
    <w:rsid w:val="004E2625"/>
    <w:rsid w:val="004E38F7"/>
    <w:rsid w:val="004F3084"/>
    <w:rsid w:val="00511298"/>
    <w:rsid w:val="00513167"/>
    <w:rsid w:val="00540D3F"/>
    <w:rsid w:val="0056057B"/>
    <w:rsid w:val="00571111"/>
    <w:rsid w:val="005765C1"/>
    <w:rsid w:val="00596F78"/>
    <w:rsid w:val="005B1239"/>
    <w:rsid w:val="005B57DF"/>
    <w:rsid w:val="005C21B6"/>
    <w:rsid w:val="005C612C"/>
    <w:rsid w:val="005E2C2A"/>
    <w:rsid w:val="005E78EB"/>
    <w:rsid w:val="0060284D"/>
    <w:rsid w:val="00607E5E"/>
    <w:rsid w:val="0061214F"/>
    <w:rsid w:val="00625B0E"/>
    <w:rsid w:val="00633188"/>
    <w:rsid w:val="00637EA9"/>
    <w:rsid w:val="006447A1"/>
    <w:rsid w:val="00672A95"/>
    <w:rsid w:val="00673C9E"/>
    <w:rsid w:val="0068243A"/>
    <w:rsid w:val="0069728A"/>
    <w:rsid w:val="006A344F"/>
    <w:rsid w:val="006A5560"/>
    <w:rsid w:val="006A77DA"/>
    <w:rsid w:val="006B0690"/>
    <w:rsid w:val="006D3D4E"/>
    <w:rsid w:val="006E61E2"/>
    <w:rsid w:val="006F38A9"/>
    <w:rsid w:val="0071016B"/>
    <w:rsid w:val="00716EB2"/>
    <w:rsid w:val="00745600"/>
    <w:rsid w:val="007712AB"/>
    <w:rsid w:val="00771E84"/>
    <w:rsid w:val="0078371F"/>
    <w:rsid w:val="007B114E"/>
    <w:rsid w:val="007B414F"/>
    <w:rsid w:val="007B463E"/>
    <w:rsid w:val="007C7C65"/>
    <w:rsid w:val="007D4644"/>
    <w:rsid w:val="007D4FE7"/>
    <w:rsid w:val="007E30E1"/>
    <w:rsid w:val="007E5008"/>
    <w:rsid w:val="007F7CD0"/>
    <w:rsid w:val="00820C82"/>
    <w:rsid w:val="00832C3A"/>
    <w:rsid w:val="00834525"/>
    <w:rsid w:val="00840F40"/>
    <w:rsid w:val="008857AC"/>
    <w:rsid w:val="008A61C1"/>
    <w:rsid w:val="008D5474"/>
    <w:rsid w:val="008E24E4"/>
    <w:rsid w:val="009046D6"/>
    <w:rsid w:val="00911402"/>
    <w:rsid w:val="00911770"/>
    <w:rsid w:val="00930CFA"/>
    <w:rsid w:val="00946CC3"/>
    <w:rsid w:val="009474B0"/>
    <w:rsid w:val="00947AD8"/>
    <w:rsid w:val="00964FFA"/>
    <w:rsid w:val="0099455A"/>
    <w:rsid w:val="009B1DD3"/>
    <w:rsid w:val="009B740F"/>
    <w:rsid w:val="009F2036"/>
    <w:rsid w:val="009F2A4C"/>
    <w:rsid w:val="009F7336"/>
    <w:rsid w:val="00A05C46"/>
    <w:rsid w:val="00A068CB"/>
    <w:rsid w:val="00A07177"/>
    <w:rsid w:val="00A23691"/>
    <w:rsid w:val="00A3157C"/>
    <w:rsid w:val="00A349C1"/>
    <w:rsid w:val="00A43549"/>
    <w:rsid w:val="00A44835"/>
    <w:rsid w:val="00A45A5F"/>
    <w:rsid w:val="00A56556"/>
    <w:rsid w:val="00A61B6E"/>
    <w:rsid w:val="00AA552A"/>
    <w:rsid w:val="00AB6BE0"/>
    <w:rsid w:val="00AC0164"/>
    <w:rsid w:val="00AC5162"/>
    <w:rsid w:val="00AD2187"/>
    <w:rsid w:val="00AE5E6E"/>
    <w:rsid w:val="00AF01DA"/>
    <w:rsid w:val="00AF1D48"/>
    <w:rsid w:val="00B137E5"/>
    <w:rsid w:val="00B154FE"/>
    <w:rsid w:val="00B26DD9"/>
    <w:rsid w:val="00B553A1"/>
    <w:rsid w:val="00B835A6"/>
    <w:rsid w:val="00B83BC1"/>
    <w:rsid w:val="00B96E68"/>
    <w:rsid w:val="00B9742B"/>
    <w:rsid w:val="00BE4BD5"/>
    <w:rsid w:val="00BE69C0"/>
    <w:rsid w:val="00BE7A96"/>
    <w:rsid w:val="00BE7F83"/>
    <w:rsid w:val="00C06FA3"/>
    <w:rsid w:val="00C17970"/>
    <w:rsid w:val="00C31855"/>
    <w:rsid w:val="00C375E9"/>
    <w:rsid w:val="00C466CF"/>
    <w:rsid w:val="00C537AC"/>
    <w:rsid w:val="00C7114D"/>
    <w:rsid w:val="00C72E98"/>
    <w:rsid w:val="00C9172B"/>
    <w:rsid w:val="00CA2EB6"/>
    <w:rsid w:val="00CD4430"/>
    <w:rsid w:val="00CE4556"/>
    <w:rsid w:val="00D026F4"/>
    <w:rsid w:val="00D1576C"/>
    <w:rsid w:val="00D22759"/>
    <w:rsid w:val="00D63394"/>
    <w:rsid w:val="00D653B7"/>
    <w:rsid w:val="00D96B36"/>
    <w:rsid w:val="00DA6673"/>
    <w:rsid w:val="00DA6C78"/>
    <w:rsid w:val="00DB0834"/>
    <w:rsid w:val="00DB478A"/>
    <w:rsid w:val="00DC2F86"/>
    <w:rsid w:val="00DC7A2D"/>
    <w:rsid w:val="00E16048"/>
    <w:rsid w:val="00E51FB7"/>
    <w:rsid w:val="00EA11E0"/>
    <w:rsid w:val="00EE0BFF"/>
    <w:rsid w:val="00EE5F93"/>
    <w:rsid w:val="00F015B3"/>
    <w:rsid w:val="00F22509"/>
    <w:rsid w:val="00F43097"/>
    <w:rsid w:val="00F44D35"/>
    <w:rsid w:val="00F60C63"/>
    <w:rsid w:val="00F71534"/>
    <w:rsid w:val="00F76570"/>
    <w:rsid w:val="00F92434"/>
    <w:rsid w:val="00F955BA"/>
    <w:rsid w:val="00F970EA"/>
    <w:rsid w:val="00FB02C5"/>
    <w:rsid w:val="00FC1851"/>
    <w:rsid w:val="00FD6627"/>
    <w:rsid w:val="00FD6ADA"/>
    <w:rsid w:val="00FD7D9B"/>
    <w:rsid w:val="00FE469E"/>
    <w:rsid w:val="00FF4873"/>
    <w:rsid w:val="00FF70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DAAB7FF"/>
  <w15:chartTrackingRefBased/>
  <w15:docId w15:val="{875EB3EF-388D-D24C-9585-4088F33A7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87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E0B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B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B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B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B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B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B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B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B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B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B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B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B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B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BFF"/>
    <w:rPr>
      <w:rFonts w:eastAsiaTheme="majorEastAsia" w:cstheme="majorBidi"/>
      <w:color w:val="272727" w:themeColor="text1" w:themeTint="D8"/>
    </w:rPr>
  </w:style>
  <w:style w:type="paragraph" w:styleId="Title">
    <w:name w:val="Title"/>
    <w:basedOn w:val="Normal"/>
    <w:next w:val="Normal"/>
    <w:link w:val="TitleChar"/>
    <w:uiPriority w:val="10"/>
    <w:qFormat/>
    <w:rsid w:val="00EE0B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BFF"/>
    <w:pPr>
      <w:spacing w:before="160"/>
      <w:jc w:val="center"/>
    </w:pPr>
    <w:rPr>
      <w:i/>
      <w:iCs/>
      <w:color w:val="404040" w:themeColor="text1" w:themeTint="BF"/>
    </w:rPr>
  </w:style>
  <w:style w:type="character" w:customStyle="1" w:styleId="QuoteChar">
    <w:name w:val="Quote Char"/>
    <w:basedOn w:val="DefaultParagraphFont"/>
    <w:link w:val="Quote"/>
    <w:uiPriority w:val="29"/>
    <w:rsid w:val="00EE0BFF"/>
    <w:rPr>
      <w:i/>
      <w:iCs/>
      <w:color w:val="404040" w:themeColor="text1" w:themeTint="BF"/>
    </w:rPr>
  </w:style>
  <w:style w:type="paragraph" w:styleId="ListParagraph">
    <w:name w:val="List Paragraph"/>
    <w:basedOn w:val="Normal"/>
    <w:uiPriority w:val="34"/>
    <w:qFormat/>
    <w:rsid w:val="00EE0BFF"/>
    <w:pPr>
      <w:ind w:left="720"/>
      <w:contextualSpacing/>
    </w:pPr>
  </w:style>
  <w:style w:type="character" w:styleId="IntenseEmphasis">
    <w:name w:val="Intense Emphasis"/>
    <w:basedOn w:val="DefaultParagraphFont"/>
    <w:uiPriority w:val="21"/>
    <w:qFormat/>
    <w:rsid w:val="00EE0BFF"/>
    <w:rPr>
      <w:i/>
      <w:iCs/>
      <w:color w:val="0F4761" w:themeColor="accent1" w:themeShade="BF"/>
    </w:rPr>
  </w:style>
  <w:style w:type="paragraph" w:styleId="IntenseQuote">
    <w:name w:val="Intense Quote"/>
    <w:basedOn w:val="Normal"/>
    <w:next w:val="Normal"/>
    <w:link w:val="IntenseQuoteChar"/>
    <w:uiPriority w:val="30"/>
    <w:qFormat/>
    <w:rsid w:val="00EE0B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BFF"/>
    <w:rPr>
      <w:i/>
      <w:iCs/>
      <w:color w:val="0F4761" w:themeColor="accent1" w:themeShade="BF"/>
    </w:rPr>
  </w:style>
  <w:style w:type="character" w:styleId="IntenseReference">
    <w:name w:val="Intense Reference"/>
    <w:basedOn w:val="DefaultParagraphFont"/>
    <w:uiPriority w:val="32"/>
    <w:qFormat/>
    <w:rsid w:val="00EE0BFF"/>
    <w:rPr>
      <w:b/>
      <w:bCs/>
      <w:smallCaps/>
      <w:color w:val="0F4761" w:themeColor="accent1" w:themeShade="BF"/>
      <w:spacing w:val="5"/>
    </w:rPr>
  </w:style>
  <w:style w:type="character" w:styleId="Hyperlink">
    <w:name w:val="Hyperlink"/>
    <w:basedOn w:val="DefaultParagraphFont"/>
    <w:uiPriority w:val="99"/>
    <w:unhideWhenUsed/>
    <w:rsid w:val="00EE0BFF"/>
    <w:rPr>
      <w:color w:val="467886" w:themeColor="hyperlink"/>
      <w:u w:val="single"/>
    </w:rPr>
  </w:style>
  <w:style w:type="character" w:styleId="UnresolvedMention">
    <w:name w:val="Unresolved Mention"/>
    <w:basedOn w:val="DefaultParagraphFont"/>
    <w:uiPriority w:val="99"/>
    <w:semiHidden/>
    <w:unhideWhenUsed/>
    <w:rsid w:val="00EE0BFF"/>
    <w:rPr>
      <w:color w:val="605E5C"/>
      <w:shd w:val="clear" w:color="auto" w:fill="E1DFDD"/>
    </w:rPr>
  </w:style>
  <w:style w:type="character" w:styleId="FollowedHyperlink">
    <w:name w:val="FollowedHyperlink"/>
    <w:basedOn w:val="DefaultParagraphFont"/>
    <w:uiPriority w:val="99"/>
    <w:semiHidden/>
    <w:unhideWhenUsed/>
    <w:rsid w:val="00EE0BFF"/>
    <w:rPr>
      <w:color w:val="96607D" w:themeColor="followedHyperlink"/>
      <w:u w:val="single"/>
    </w:rPr>
  </w:style>
  <w:style w:type="paragraph" w:styleId="NormalWeb">
    <w:name w:val="Normal (Web)"/>
    <w:basedOn w:val="Normal"/>
    <w:uiPriority w:val="99"/>
    <w:semiHidden/>
    <w:unhideWhenUsed/>
    <w:rsid w:val="00AA55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03558">
      <w:bodyDiv w:val="1"/>
      <w:marLeft w:val="0"/>
      <w:marRight w:val="0"/>
      <w:marTop w:val="0"/>
      <w:marBottom w:val="0"/>
      <w:divBdr>
        <w:top w:val="none" w:sz="0" w:space="0" w:color="auto"/>
        <w:left w:val="none" w:sz="0" w:space="0" w:color="auto"/>
        <w:bottom w:val="none" w:sz="0" w:space="0" w:color="auto"/>
        <w:right w:val="none" w:sz="0" w:space="0" w:color="auto"/>
      </w:divBdr>
      <w:divsChild>
        <w:div w:id="118838131">
          <w:marLeft w:val="0"/>
          <w:marRight w:val="0"/>
          <w:marTop w:val="0"/>
          <w:marBottom w:val="0"/>
          <w:divBdr>
            <w:top w:val="none" w:sz="0" w:space="0" w:color="auto"/>
            <w:left w:val="none" w:sz="0" w:space="0" w:color="auto"/>
            <w:bottom w:val="none" w:sz="0" w:space="0" w:color="auto"/>
            <w:right w:val="none" w:sz="0" w:space="0" w:color="auto"/>
          </w:divBdr>
          <w:divsChild>
            <w:div w:id="1113554726">
              <w:marLeft w:val="0"/>
              <w:marRight w:val="0"/>
              <w:marTop w:val="0"/>
              <w:marBottom w:val="0"/>
              <w:divBdr>
                <w:top w:val="none" w:sz="0" w:space="0" w:color="auto"/>
                <w:left w:val="none" w:sz="0" w:space="0" w:color="auto"/>
                <w:bottom w:val="none" w:sz="0" w:space="0" w:color="auto"/>
                <w:right w:val="none" w:sz="0" w:space="0" w:color="auto"/>
              </w:divBdr>
              <w:divsChild>
                <w:div w:id="174884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188177">
      <w:bodyDiv w:val="1"/>
      <w:marLeft w:val="0"/>
      <w:marRight w:val="0"/>
      <w:marTop w:val="0"/>
      <w:marBottom w:val="0"/>
      <w:divBdr>
        <w:top w:val="none" w:sz="0" w:space="0" w:color="auto"/>
        <w:left w:val="none" w:sz="0" w:space="0" w:color="auto"/>
        <w:bottom w:val="none" w:sz="0" w:space="0" w:color="auto"/>
        <w:right w:val="none" w:sz="0" w:space="0" w:color="auto"/>
      </w:divBdr>
    </w:div>
    <w:div w:id="485240662">
      <w:bodyDiv w:val="1"/>
      <w:marLeft w:val="0"/>
      <w:marRight w:val="0"/>
      <w:marTop w:val="0"/>
      <w:marBottom w:val="0"/>
      <w:divBdr>
        <w:top w:val="none" w:sz="0" w:space="0" w:color="auto"/>
        <w:left w:val="none" w:sz="0" w:space="0" w:color="auto"/>
        <w:bottom w:val="none" w:sz="0" w:space="0" w:color="auto"/>
        <w:right w:val="none" w:sz="0" w:space="0" w:color="auto"/>
      </w:divBdr>
      <w:divsChild>
        <w:div w:id="1566602612">
          <w:marLeft w:val="0"/>
          <w:marRight w:val="0"/>
          <w:marTop w:val="0"/>
          <w:marBottom w:val="0"/>
          <w:divBdr>
            <w:top w:val="none" w:sz="0" w:space="0" w:color="auto"/>
            <w:left w:val="none" w:sz="0" w:space="0" w:color="auto"/>
            <w:bottom w:val="none" w:sz="0" w:space="0" w:color="auto"/>
            <w:right w:val="none" w:sz="0" w:space="0" w:color="auto"/>
          </w:divBdr>
          <w:divsChild>
            <w:div w:id="1567491795">
              <w:marLeft w:val="0"/>
              <w:marRight w:val="0"/>
              <w:marTop w:val="0"/>
              <w:marBottom w:val="0"/>
              <w:divBdr>
                <w:top w:val="none" w:sz="0" w:space="0" w:color="auto"/>
                <w:left w:val="none" w:sz="0" w:space="0" w:color="auto"/>
                <w:bottom w:val="none" w:sz="0" w:space="0" w:color="auto"/>
                <w:right w:val="none" w:sz="0" w:space="0" w:color="auto"/>
              </w:divBdr>
              <w:divsChild>
                <w:div w:id="1369061863">
                  <w:marLeft w:val="0"/>
                  <w:marRight w:val="0"/>
                  <w:marTop w:val="0"/>
                  <w:marBottom w:val="0"/>
                  <w:divBdr>
                    <w:top w:val="none" w:sz="0" w:space="0" w:color="auto"/>
                    <w:left w:val="none" w:sz="0" w:space="0" w:color="auto"/>
                    <w:bottom w:val="none" w:sz="0" w:space="0" w:color="auto"/>
                    <w:right w:val="none" w:sz="0" w:space="0" w:color="auto"/>
                  </w:divBdr>
                  <w:divsChild>
                    <w:div w:id="33569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886622">
      <w:bodyDiv w:val="1"/>
      <w:marLeft w:val="0"/>
      <w:marRight w:val="0"/>
      <w:marTop w:val="0"/>
      <w:marBottom w:val="0"/>
      <w:divBdr>
        <w:top w:val="none" w:sz="0" w:space="0" w:color="auto"/>
        <w:left w:val="none" w:sz="0" w:space="0" w:color="auto"/>
        <w:bottom w:val="none" w:sz="0" w:space="0" w:color="auto"/>
        <w:right w:val="none" w:sz="0" w:space="0" w:color="auto"/>
      </w:divBdr>
    </w:div>
    <w:div w:id="692416101">
      <w:bodyDiv w:val="1"/>
      <w:marLeft w:val="0"/>
      <w:marRight w:val="0"/>
      <w:marTop w:val="0"/>
      <w:marBottom w:val="0"/>
      <w:divBdr>
        <w:top w:val="none" w:sz="0" w:space="0" w:color="auto"/>
        <w:left w:val="none" w:sz="0" w:space="0" w:color="auto"/>
        <w:bottom w:val="none" w:sz="0" w:space="0" w:color="auto"/>
        <w:right w:val="none" w:sz="0" w:space="0" w:color="auto"/>
      </w:divBdr>
    </w:div>
    <w:div w:id="761487264">
      <w:bodyDiv w:val="1"/>
      <w:marLeft w:val="0"/>
      <w:marRight w:val="0"/>
      <w:marTop w:val="0"/>
      <w:marBottom w:val="0"/>
      <w:divBdr>
        <w:top w:val="none" w:sz="0" w:space="0" w:color="auto"/>
        <w:left w:val="none" w:sz="0" w:space="0" w:color="auto"/>
        <w:bottom w:val="none" w:sz="0" w:space="0" w:color="auto"/>
        <w:right w:val="none" w:sz="0" w:space="0" w:color="auto"/>
      </w:divBdr>
    </w:div>
    <w:div w:id="821507649">
      <w:bodyDiv w:val="1"/>
      <w:marLeft w:val="0"/>
      <w:marRight w:val="0"/>
      <w:marTop w:val="0"/>
      <w:marBottom w:val="0"/>
      <w:divBdr>
        <w:top w:val="none" w:sz="0" w:space="0" w:color="auto"/>
        <w:left w:val="none" w:sz="0" w:space="0" w:color="auto"/>
        <w:bottom w:val="none" w:sz="0" w:space="0" w:color="auto"/>
        <w:right w:val="none" w:sz="0" w:space="0" w:color="auto"/>
      </w:divBdr>
    </w:div>
    <w:div w:id="1017316813">
      <w:bodyDiv w:val="1"/>
      <w:marLeft w:val="0"/>
      <w:marRight w:val="0"/>
      <w:marTop w:val="0"/>
      <w:marBottom w:val="0"/>
      <w:divBdr>
        <w:top w:val="none" w:sz="0" w:space="0" w:color="auto"/>
        <w:left w:val="none" w:sz="0" w:space="0" w:color="auto"/>
        <w:bottom w:val="none" w:sz="0" w:space="0" w:color="auto"/>
        <w:right w:val="none" w:sz="0" w:space="0" w:color="auto"/>
      </w:divBdr>
      <w:divsChild>
        <w:div w:id="1641838872">
          <w:marLeft w:val="0"/>
          <w:marRight w:val="0"/>
          <w:marTop w:val="0"/>
          <w:marBottom w:val="0"/>
          <w:divBdr>
            <w:top w:val="none" w:sz="0" w:space="0" w:color="auto"/>
            <w:left w:val="none" w:sz="0" w:space="0" w:color="auto"/>
            <w:bottom w:val="none" w:sz="0" w:space="0" w:color="auto"/>
            <w:right w:val="none" w:sz="0" w:space="0" w:color="auto"/>
          </w:divBdr>
          <w:divsChild>
            <w:div w:id="1351878225">
              <w:marLeft w:val="0"/>
              <w:marRight w:val="0"/>
              <w:marTop w:val="0"/>
              <w:marBottom w:val="0"/>
              <w:divBdr>
                <w:top w:val="none" w:sz="0" w:space="0" w:color="auto"/>
                <w:left w:val="none" w:sz="0" w:space="0" w:color="auto"/>
                <w:bottom w:val="none" w:sz="0" w:space="0" w:color="auto"/>
                <w:right w:val="none" w:sz="0" w:space="0" w:color="auto"/>
              </w:divBdr>
              <w:divsChild>
                <w:div w:id="1900087796">
                  <w:marLeft w:val="0"/>
                  <w:marRight w:val="0"/>
                  <w:marTop w:val="0"/>
                  <w:marBottom w:val="0"/>
                  <w:divBdr>
                    <w:top w:val="none" w:sz="0" w:space="0" w:color="auto"/>
                    <w:left w:val="none" w:sz="0" w:space="0" w:color="auto"/>
                    <w:bottom w:val="none" w:sz="0" w:space="0" w:color="auto"/>
                    <w:right w:val="none" w:sz="0" w:space="0" w:color="auto"/>
                  </w:divBdr>
                  <w:divsChild>
                    <w:div w:id="116628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799050">
      <w:bodyDiv w:val="1"/>
      <w:marLeft w:val="0"/>
      <w:marRight w:val="0"/>
      <w:marTop w:val="0"/>
      <w:marBottom w:val="0"/>
      <w:divBdr>
        <w:top w:val="none" w:sz="0" w:space="0" w:color="auto"/>
        <w:left w:val="none" w:sz="0" w:space="0" w:color="auto"/>
        <w:bottom w:val="none" w:sz="0" w:space="0" w:color="auto"/>
        <w:right w:val="none" w:sz="0" w:space="0" w:color="auto"/>
      </w:divBdr>
      <w:divsChild>
        <w:div w:id="601494891">
          <w:marLeft w:val="0"/>
          <w:marRight w:val="0"/>
          <w:marTop w:val="0"/>
          <w:marBottom w:val="0"/>
          <w:divBdr>
            <w:top w:val="none" w:sz="0" w:space="0" w:color="auto"/>
            <w:left w:val="none" w:sz="0" w:space="0" w:color="auto"/>
            <w:bottom w:val="none" w:sz="0" w:space="0" w:color="auto"/>
            <w:right w:val="none" w:sz="0" w:space="0" w:color="auto"/>
          </w:divBdr>
          <w:divsChild>
            <w:div w:id="106967825">
              <w:marLeft w:val="0"/>
              <w:marRight w:val="0"/>
              <w:marTop w:val="0"/>
              <w:marBottom w:val="0"/>
              <w:divBdr>
                <w:top w:val="none" w:sz="0" w:space="0" w:color="auto"/>
                <w:left w:val="none" w:sz="0" w:space="0" w:color="auto"/>
                <w:bottom w:val="none" w:sz="0" w:space="0" w:color="auto"/>
                <w:right w:val="none" w:sz="0" w:space="0" w:color="auto"/>
              </w:divBdr>
              <w:divsChild>
                <w:div w:id="18730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378182">
      <w:bodyDiv w:val="1"/>
      <w:marLeft w:val="0"/>
      <w:marRight w:val="0"/>
      <w:marTop w:val="0"/>
      <w:marBottom w:val="0"/>
      <w:divBdr>
        <w:top w:val="none" w:sz="0" w:space="0" w:color="auto"/>
        <w:left w:val="none" w:sz="0" w:space="0" w:color="auto"/>
        <w:bottom w:val="none" w:sz="0" w:space="0" w:color="auto"/>
        <w:right w:val="none" w:sz="0" w:space="0" w:color="auto"/>
      </w:divBdr>
    </w:div>
    <w:div w:id="1140152127">
      <w:bodyDiv w:val="1"/>
      <w:marLeft w:val="0"/>
      <w:marRight w:val="0"/>
      <w:marTop w:val="0"/>
      <w:marBottom w:val="0"/>
      <w:divBdr>
        <w:top w:val="none" w:sz="0" w:space="0" w:color="auto"/>
        <w:left w:val="none" w:sz="0" w:space="0" w:color="auto"/>
        <w:bottom w:val="none" w:sz="0" w:space="0" w:color="auto"/>
        <w:right w:val="none" w:sz="0" w:space="0" w:color="auto"/>
      </w:divBdr>
      <w:divsChild>
        <w:div w:id="174267099">
          <w:marLeft w:val="0"/>
          <w:marRight w:val="0"/>
          <w:marTop w:val="0"/>
          <w:marBottom w:val="0"/>
          <w:divBdr>
            <w:top w:val="none" w:sz="0" w:space="0" w:color="auto"/>
            <w:left w:val="none" w:sz="0" w:space="0" w:color="auto"/>
            <w:bottom w:val="none" w:sz="0" w:space="0" w:color="auto"/>
            <w:right w:val="none" w:sz="0" w:space="0" w:color="auto"/>
          </w:divBdr>
          <w:divsChild>
            <w:div w:id="1932198715">
              <w:marLeft w:val="0"/>
              <w:marRight w:val="0"/>
              <w:marTop w:val="0"/>
              <w:marBottom w:val="0"/>
              <w:divBdr>
                <w:top w:val="none" w:sz="0" w:space="0" w:color="auto"/>
                <w:left w:val="none" w:sz="0" w:space="0" w:color="auto"/>
                <w:bottom w:val="none" w:sz="0" w:space="0" w:color="auto"/>
                <w:right w:val="none" w:sz="0" w:space="0" w:color="auto"/>
              </w:divBdr>
              <w:divsChild>
                <w:div w:id="103739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005017">
      <w:bodyDiv w:val="1"/>
      <w:marLeft w:val="0"/>
      <w:marRight w:val="0"/>
      <w:marTop w:val="0"/>
      <w:marBottom w:val="0"/>
      <w:divBdr>
        <w:top w:val="none" w:sz="0" w:space="0" w:color="auto"/>
        <w:left w:val="none" w:sz="0" w:space="0" w:color="auto"/>
        <w:bottom w:val="none" w:sz="0" w:space="0" w:color="auto"/>
        <w:right w:val="none" w:sz="0" w:space="0" w:color="auto"/>
      </w:divBdr>
      <w:divsChild>
        <w:div w:id="88279093">
          <w:marLeft w:val="0"/>
          <w:marRight w:val="0"/>
          <w:marTop w:val="0"/>
          <w:marBottom w:val="0"/>
          <w:divBdr>
            <w:top w:val="none" w:sz="0" w:space="0" w:color="auto"/>
            <w:left w:val="none" w:sz="0" w:space="0" w:color="auto"/>
            <w:bottom w:val="none" w:sz="0" w:space="0" w:color="auto"/>
            <w:right w:val="none" w:sz="0" w:space="0" w:color="auto"/>
          </w:divBdr>
        </w:div>
        <w:div w:id="1842550374">
          <w:marLeft w:val="0"/>
          <w:marRight w:val="0"/>
          <w:marTop w:val="0"/>
          <w:marBottom w:val="0"/>
          <w:divBdr>
            <w:top w:val="none" w:sz="0" w:space="0" w:color="auto"/>
            <w:left w:val="none" w:sz="0" w:space="0" w:color="auto"/>
            <w:bottom w:val="none" w:sz="0" w:space="0" w:color="auto"/>
            <w:right w:val="none" w:sz="0" w:space="0" w:color="auto"/>
          </w:divBdr>
        </w:div>
      </w:divsChild>
    </w:div>
    <w:div w:id="1265649376">
      <w:bodyDiv w:val="1"/>
      <w:marLeft w:val="0"/>
      <w:marRight w:val="0"/>
      <w:marTop w:val="0"/>
      <w:marBottom w:val="0"/>
      <w:divBdr>
        <w:top w:val="none" w:sz="0" w:space="0" w:color="auto"/>
        <w:left w:val="none" w:sz="0" w:space="0" w:color="auto"/>
        <w:bottom w:val="none" w:sz="0" w:space="0" w:color="auto"/>
        <w:right w:val="none" w:sz="0" w:space="0" w:color="auto"/>
      </w:divBdr>
      <w:divsChild>
        <w:div w:id="238297853">
          <w:marLeft w:val="0"/>
          <w:marRight w:val="0"/>
          <w:marTop w:val="0"/>
          <w:marBottom w:val="0"/>
          <w:divBdr>
            <w:top w:val="none" w:sz="0" w:space="0" w:color="auto"/>
            <w:left w:val="none" w:sz="0" w:space="0" w:color="auto"/>
            <w:bottom w:val="none" w:sz="0" w:space="0" w:color="auto"/>
            <w:right w:val="none" w:sz="0" w:space="0" w:color="auto"/>
          </w:divBdr>
          <w:divsChild>
            <w:div w:id="654070590">
              <w:marLeft w:val="0"/>
              <w:marRight w:val="0"/>
              <w:marTop w:val="0"/>
              <w:marBottom w:val="0"/>
              <w:divBdr>
                <w:top w:val="none" w:sz="0" w:space="0" w:color="auto"/>
                <w:left w:val="none" w:sz="0" w:space="0" w:color="auto"/>
                <w:bottom w:val="none" w:sz="0" w:space="0" w:color="auto"/>
                <w:right w:val="none" w:sz="0" w:space="0" w:color="auto"/>
              </w:divBdr>
              <w:divsChild>
                <w:div w:id="40862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886341">
      <w:bodyDiv w:val="1"/>
      <w:marLeft w:val="0"/>
      <w:marRight w:val="0"/>
      <w:marTop w:val="0"/>
      <w:marBottom w:val="0"/>
      <w:divBdr>
        <w:top w:val="none" w:sz="0" w:space="0" w:color="auto"/>
        <w:left w:val="none" w:sz="0" w:space="0" w:color="auto"/>
        <w:bottom w:val="none" w:sz="0" w:space="0" w:color="auto"/>
        <w:right w:val="none" w:sz="0" w:space="0" w:color="auto"/>
      </w:divBdr>
      <w:divsChild>
        <w:div w:id="217671736">
          <w:marLeft w:val="0"/>
          <w:marRight w:val="0"/>
          <w:marTop w:val="0"/>
          <w:marBottom w:val="0"/>
          <w:divBdr>
            <w:top w:val="none" w:sz="0" w:space="0" w:color="auto"/>
            <w:left w:val="none" w:sz="0" w:space="0" w:color="auto"/>
            <w:bottom w:val="none" w:sz="0" w:space="0" w:color="auto"/>
            <w:right w:val="none" w:sz="0" w:space="0" w:color="auto"/>
          </w:divBdr>
          <w:divsChild>
            <w:div w:id="1820806473">
              <w:marLeft w:val="0"/>
              <w:marRight w:val="0"/>
              <w:marTop w:val="0"/>
              <w:marBottom w:val="0"/>
              <w:divBdr>
                <w:top w:val="none" w:sz="0" w:space="0" w:color="auto"/>
                <w:left w:val="none" w:sz="0" w:space="0" w:color="auto"/>
                <w:bottom w:val="none" w:sz="0" w:space="0" w:color="auto"/>
                <w:right w:val="none" w:sz="0" w:space="0" w:color="auto"/>
              </w:divBdr>
              <w:divsChild>
                <w:div w:id="206236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688279">
      <w:bodyDiv w:val="1"/>
      <w:marLeft w:val="0"/>
      <w:marRight w:val="0"/>
      <w:marTop w:val="0"/>
      <w:marBottom w:val="0"/>
      <w:divBdr>
        <w:top w:val="none" w:sz="0" w:space="0" w:color="auto"/>
        <w:left w:val="none" w:sz="0" w:space="0" w:color="auto"/>
        <w:bottom w:val="none" w:sz="0" w:space="0" w:color="auto"/>
        <w:right w:val="none" w:sz="0" w:space="0" w:color="auto"/>
      </w:divBdr>
      <w:divsChild>
        <w:div w:id="1260524311">
          <w:marLeft w:val="0"/>
          <w:marRight w:val="0"/>
          <w:marTop w:val="0"/>
          <w:marBottom w:val="0"/>
          <w:divBdr>
            <w:top w:val="none" w:sz="0" w:space="0" w:color="auto"/>
            <w:left w:val="none" w:sz="0" w:space="0" w:color="auto"/>
            <w:bottom w:val="none" w:sz="0" w:space="0" w:color="auto"/>
            <w:right w:val="none" w:sz="0" w:space="0" w:color="auto"/>
          </w:divBdr>
          <w:divsChild>
            <w:div w:id="508369930">
              <w:marLeft w:val="0"/>
              <w:marRight w:val="0"/>
              <w:marTop w:val="0"/>
              <w:marBottom w:val="0"/>
              <w:divBdr>
                <w:top w:val="none" w:sz="0" w:space="0" w:color="auto"/>
                <w:left w:val="none" w:sz="0" w:space="0" w:color="auto"/>
                <w:bottom w:val="none" w:sz="0" w:space="0" w:color="auto"/>
                <w:right w:val="none" w:sz="0" w:space="0" w:color="auto"/>
              </w:divBdr>
              <w:divsChild>
                <w:div w:id="89223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368662">
      <w:bodyDiv w:val="1"/>
      <w:marLeft w:val="0"/>
      <w:marRight w:val="0"/>
      <w:marTop w:val="0"/>
      <w:marBottom w:val="0"/>
      <w:divBdr>
        <w:top w:val="none" w:sz="0" w:space="0" w:color="auto"/>
        <w:left w:val="none" w:sz="0" w:space="0" w:color="auto"/>
        <w:bottom w:val="none" w:sz="0" w:space="0" w:color="auto"/>
        <w:right w:val="none" w:sz="0" w:space="0" w:color="auto"/>
      </w:divBdr>
      <w:divsChild>
        <w:div w:id="2050839527">
          <w:marLeft w:val="0"/>
          <w:marRight w:val="0"/>
          <w:marTop w:val="0"/>
          <w:marBottom w:val="0"/>
          <w:divBdr>
            <w:top w:val="none" w:sz="0" w:space="0" w:color="auto"/>
            <w:left w:val="none" w:sz="0" w:space="0" w:color="auto"/>
            <w:bottom w:val="none" w:sz="0" w:space="0" w:color="auto"/>
            <w:right w:val="none" w:sz="0" w:space="0" w:color="auto"/>
          </w:divBdr>
          <w:divsChild>
            <w:div w:id="1163664416">
              <w:marLeft w:val="0"/>
              <w:marRight w:val="0"/>
              <w:marTop w:val="0"/>
              <w:marBottom w:val="0"/>
              <w:divBdr>
                <w:top w:val="none" w:sz="0" w:space="0" w:color="auto"/>
                <w:left w:val="none" w:sz="0" w:space="0" w:color="auto"/>
                <w:bottom w:val="none" w:sz="0" w:space="0" w:color="auto"/>
                <w:right w:val="none" w:sz="0" w:space="0" w:color="auto"/>
              </w:divBdr>
              <w:divsChild>
                <w:div w:id="1314408465">
                  <w:marLeft w:val="0"/>
                  <w:marRight w:val="0"/>
                  <w:marTop w:val="0"/>
                  <w:marBottom w:val="0"/>
                  <w:divBdr>
                    <w:top w:val="none" w:sz="0" w:space="0" w:color="auto"/>
                    <w:left w:val="none" w:sz="0" w:space="0" w:color="auto"/>
                    <w:bottom w:val="none" w:sz="0" w:space="0" w:color="auto"/>
                    <w:right w:val="none" w:sz="0" w:space="0" w:color="auto"/>
                  </w:divBdr>
                  <w:divsChild>
                    <w:div w:id="37646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753965">
      <w:bodyDiv w:val="1"/>
      <w:marLeft w:val="0"/>
      <w:marRight w:val="0"/>
      <w:marTop w:val="0"/>
      <w:marBottom w:val="0"/>
      <w:divBdr>
        <w:top w:val="none" w:sz="0" w:space="0" w:color="auto"/>
        <w:left w:val="none" w:sz="0" w:space="0" w:color="auto"/>
        <w:bottom w:val="none" w:sz="0" w:space="0" w:color="auto"/>
        <w:right w:val="none" w:sz="0" w:space="0" w:color="auto"/>
      </w:divBdr>
      <w:divsChild>
        <w:div w:id="1478375440">
          <w:marLeft w:val="0"/>
          <w:marRight w:val="0"/>
          <w:marTop w:val="0"/>
          <w:marBottom w:val="0"/>
          <w:divBdr>
            <w:top w:val="none" w:sz="0" w:space="0" w:color="auto"/>
            <w:left w:val="none" w:sz="0" w:space="0" w:color="auto"/>
            <w:bottom w:val="none" w:sz="0" w:space="0" w:color="auto"/>
            <w:right w:val="none" w:sz="0" w:space="0" w:color="auto"/>
          </w:divBdr>
          <w:divsChild>
            <w:div w:id="1760323714">
              <w:marLeft w:val="0"/>
              <w:marRight w:val="0"/>
              <w:marTop w:val="0"/>
              <w:marBottom w:val="0"/>
              <w:divBdr>
                <w:top w:val="none" w:sz="0" w:space="0" w:color="auto"/>
                <w:left w:val="none" w:sz="0" w:space="0" w:color="auto"/>
                <w:bottom w:val="none" w:sz="0" w:space="0" w:color="auto"/>
                <w:right w:val="none" w:sz="0" w:space="0" w:color="auto"/>
              </w:divBdr>
              <w:divsChild>
                <w:div w:id="169773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319067">
      <w:bodyDiv w:val="1"/>
      <w:marLeft w:val="0"/>
      <w:marRight w:val="0"/>
      <w:marTop w:val="0"/>
      <w:marBottom w:val="0"/>
      <w:divBdr>
        <w:top w:val="none" w:sz="0" w:space="0" w:color="auto"/>
        <w:left w:val="none" w:sz="0" w:space="0" w:color="auto"/>
        <w:bottom w:val="none" w:sz="0" w:space="0" w:color="auto"/>
        <w:right w:val="none" w:sz="0" w:space="0" w:color="auto"/>
      </w:divBdr>
    </w:div>
    <w:div w:id="1754736746">
      <w:bodyDiv w:val="1"/>
      <w:marLeft w:val="0"/>
      <w:marRight w:val="0"/>
      <w:marTop w:val="0"/>
      <w:marBottom w:val="0"/>
      <w:divBdr>
        <w:top w:val="none" w:sz="0" w:space="0" w:color="auto"/>
        <w:left w:val="none" w:sz="0" w:space="0" w:color="auto"/>
        <w:bottom w:val="none" w:sz="0" w:space="0" w:color="auto"/>
        <w:right w:val="none" w:sz="0" w:space="0" w:color="auto"/>
      </w:divBdr>
      <w:divsChild>
        <w:div w:id="135614569">
          <w:marLeft w:val="0"/>
          <w:marRight w:val="0"/>
          <w:marTop w:val="0"/>
          <w:marBottom w:val="0"/>
          <w:divBdr>
            <w:top w:val="none" w:sz="0" w:space="0" w:color="auto"/>
            <w:left w:val="none" w:sz="0" w:space="0" w:color="auto"/>
            <w:bottom w:val="none" w:sz="0" w:space="0" w:color="auto"/>
            <w:right w:val="none" w:sz="0" w:space="0" w:color="auto"/>
          </w:divBdr>
          <w:divsChild>
            <w:div w:id="1779986166">
              <w:marLeft w:val="0"/>
              <w:marRight w:val="0"/>
              <w:marTop w:val="0"/>
              <w:marBottom w:val="0"/>
              <w:divBdr>
                <w:top w:val="none" w:sz="0" w:space="0" w:color="auto"/>
                <w:left w:val="none" w:sz="0" w:space="0" w:color="auto"/>
                <w:bottom w:val="none" w:sz="0" w:space="0" w:color="auto"/>
                <w:right w:val="none" w:sz="0" w:space="0" w:color="auto"/>
              </w:divBdr>
              <w:divsChild>
                <w:div w:id="1602565116">
                  <w:marLeft w:val="0"/>
                  <w:marRight w:val="0"/>
                  <w:marTop w:val="0"/>
                  <w:marBottom w:val="0"/>
                  <w:divBdr>
                    <w:top w:val="none" w:sz="0" w:space="0" w:color="auto"/>
                    <w:left w:val="none" w:sz="0" w:space="0" w:color="auto"/>
                    <w:bottom w:val="none" w:sz="0" w:space="0" w:color="auto"/>
                    <w:right w:val="none" w:sz="0" w:space="0" w:color="auto"/>
                  </w:divBdr>
                  <w:divsChild>
                    <w:div w:id="12420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669140">
      <w:bodyDiv w:val="1"/>
      <w:marLeft w:val="0"/>
      <w:marRight w:val="0"/>
      <w:marTop w:val="0"/>
      <w:marBottom w:val="0"/>
      <w:divBdr>
        <w:top w:val="none" w:sz="0" w:space="0" w:color="auto"/>
        <w:left w:val="none" w:sz="0" w:space="0" w:color="auto"/>
        <w:bottom w:val="none" w:sz="0" w:space="0" w:color="auto"/>
        <w:right w:val="none" w:sz="0" w:space="0" w:color="auto"/>
      </w:divBdr>
    </w:div>
    <w:div w:id="1814830555">
      <w:bodyDiv w:val="1"/>
      <w:marLeft w:val="0"/>
      <w:marRight w:val="0"/>
      <w:marTop w:val="0"/>
      <w:marBottom w:val="0"/>
      <w:divBdr>
        <w:top w:val="none" w:sz="0" w:space="0" w:color="auto"/>
        <w:left w:val="none" w:sz="0" w:space="0" w:color="auto"/>
        <w:bottom w:val="none" w:sz="0" w:space="0" w:color="auto"/>
        <w:right w:val="none" w:sz="0" w:space="0" w:color="auto"/>
      </w:divBdr>
      <w:divsChild>
        <w:div w:id="1294020991">
          <w:marLeft w:val="0"/>
          <w:marRight w:val="0"/>
          <w:marTop w:val="0"/>
          <w:marBottom w:val="0"/>
          <w:divBdr>
            <w:top w:val="none" w:sz="0" w:space="0" w:color="auto"/>
            <w:left w:val="none" w:sz="0" w:space="0" w:color="auto"/>
            <w:bottom w:val="none" w:sz="0" w:space="0" w:color="auto"/>
            <w:right w:val="none" w:sz="0" w:space="0" w:color="auto"/>
          </w:divBdr>
          <w:divsChild>
            <w:div w:id="1119643313">
              <w:marLeft w:val="0"/>
              <w:marRight w:val="0"/>
              <w:marTop w:val="0"/>
              <w:marBottom w:val="0"/>
              <w:divBdr>
                <w:top w:val="none" w:sz="0" w:space="0" w:color="auto"/>
                <w:left w:val="none" w:sz="0" w:space="0" w:color="auto"/>
                <w:bottom w:val="none" w:sz="0" w:space="0" w:color="auto"/>
                <w:right w:val="none" w:sz="0" w:space="0" w:color="auto"/>
              </w:divBdr>
              <w:divsChild>
                <w:div w:id="1215389828">
                  <w:marLeft w:val="0"/>
                  <w:marRight w:val="0"/>
                  <w:marTop w:val="0"/>
                  <w:marBottom w:val="0"/>
                  <w:divBdr>
                    <w:top w:val="none" w:sz="0" w:space="0" w:color="auto"/>
                    <w:left w:val="none" w:sz="0" w:space="0" w:color="auto"/>
                    <w:bottom w:val="none" w:sz="0" w:space="0" w:color="auto"/>
                    <w:right w:val="none" w:sz="0" w:space="0" w:color="auto"/>
                  </w:divBdr>
                  <w:divsChild>
                    <w:div w:id="108090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258422">
      <w:bodyDiv w:val="1"/>
      <w:marLeft w:val="0"/>
      <w:marRight w:val="0"/>
      <w:marTop w:val="0"/>
      <w:marBottom w:val="0"/>
      <w:divBdr>
        <w:top w:val="none" w:sz="0" w:space="0" w:color="auto"/>
        <w:left w:val="none" w:sz="0" w:space="0" w:color="auto"/>
        <w:bottom w:val="none" w:sz="0" w:space="0" w:color="auto"/>
        <w:right w:val="none" w:sz="0" w:space="0" w:color="auto"/>
      </w:divBdr>
      <w:divsChild>
        <w:div w:id="711541091">
          <w:marLeft w:val="0"/>
          <w:marRight w:val="0"/>
          <w:marTop w:val="0"/>
          <w:marBottom w:val="0"/>
          <w:divBdr>
            <w:top w:val="none" w:sz="0" w:space="0" w:color="auto"/>
            <w:left w:val="none" w:sz="0" w:space="0" w:color="auto"/>
            <w:bottom w:val="none" w:sz="0" w:space="0" w:color="auto"/>
            <w:right w:val="none" w:sz="0" w:space="0" w:color="auto"/>
          </w:divBdr>
          <w:divsChild>
            <w:div w:id="123550792">
              <w:marLeft w:val="0"/>
              <w:marRight w:val="0"/>
              <w:marTop w:val="0"/>
              <w:marBottom w:val="0"/>
              <w:divBdr>
                <w:top w:val="none" w:sz="0" w:space="0" w:color="auto"/>
                <w:left w:val="none" w:sz="0" w:space="0" w:color="auto"/>
                <w:bottom w:val="none" w:sz="0" w:space="0" w:color="auto"/>
                <w:right w:val="none" w:sz="0" w:space="0" w:color="auto"/>
              </w:divBdr>
              <w:divsChild>
                <w:div w:id="117179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502622">
      <w:bodyDiv w:val="1"/>
      <w:marLeft w:val="0"/>
      <w:marRight w:val="0"/>
      <w:marTop w:val="0"/>
      <w:marBottom w:val="0"/>
      <w:divBdr>
        <w:top w:val="none" w:sz="0" w:space="0" w:color="auto"/>
        <w:left w:val="none" w:sz="0" w:space="0" w:color="auto"/>
        <w:bottom w:val="none" w:sz="0" w:space="0" w:color="auto"/>
        <w:right w:val="none" w:sz="0" w:space="0" w:color="auto"/>
      </w:divBdr>
      <w:divsChild>
        <w:div w:id="1644310898">
          <w:marLeft w:val="0"/>
          <w:marRight w:val="0"/>
          <w:marTop w:val="0"/>
          <w:marBottom w:val="0"/>
          <w:divBdr>
            <w:top w:val="none" w:sz="0" w:space="0" w:color="auto"/>
            <w:left w:val="none" w:sz="0" w:space="0" w:color="auto"/>
            <w:bottom w:val="none" w:sz="0" w:space="0" w:color="auto"/>
            <w:right w:val="none" w:sz="0" w:space="0" w:color="auto"/>
          </w:divBdr>
          <w:divsChild>
            <w:div w:id="1772048295">
              <w:marLeft w:val="0"/>
              <w:marRight w:val="0"/>
              <w:marTop w:val="0"/>
              <w:marBottom w:val="0"/>
              <w:divBdr>
                <w:top w:val="none" w:sz="0" w:space="0" w:color="auto"/>
                <w:left w:val="none" w:sz="0" w:space="0" w:color="auto"/>
                <w:bottom w:val="none" w:sz="0" w:space="0" w:color="auto"/>
                <w:right w:val="none" w:sz="0" w:space="0" w:color="auto"/>
              </w:divBdr>
              <w:divsChild>
                <w:div w:id="377895039">
                  <w:marLeft w:val="0"/>
                  <w:marRight w:val="0"/>
                  <w:marTop w:val="0"/>
                  <w:marBottom w:val="0"/>
                  <w:divBdr>
                    <w:top w:val="none" w:sz="0" w:space="0" w:color="auto"/>
                    <w:left w:val="none" w:sz="0" w:space="0" w:color="auto"/>
                    <w:bottom w:val="none" w:sz="0" w:space="0" w:color="auto"/>
                    <w:right w:val="none" w:sz="0" w:space="0" w:color="auto"/>
                  </w:divBdr>
                  <w:divsChild>
                    <w:div w:id="11494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bsysdigi.library.illinois.edu/OCA/Books2012-12/completejournal0harr/completejournal0harr.pdf" TargetMode="External"/><Relationship Id="rId3" Type="http://schemas.openxmlformats.org/officeDocument/2006/relationships/settings" Target="settings.xml"/><Relationship Id="rId7" Type="http://schemas.openxmlformats.org/officeDocument/2006/relationships/hyperlink" Target="https://worldjpn.net/documents/texts/pw/18521113.O1E.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ina.usc.edu/emperor-qianlong-letter-george-iii-1793" TargetMode="External"/><Relationship Id="rId11" Type="http://schemas.openxmlformats.org/officeDocument/2006/relationships/fontTable" Target="fontTable.xml"/><Relationship Id="rId5" Type="http://schemas.openxmlformats.org/officeDocument/2006/relationships/hyperlink" Target="mailto:jiakaisheng@uchicago.edu" TargetMode="External"/><Relationship Id="rId10" Type="http://schemas.openxmlformats.org/officeDocument/2006/relationships/hyperlink" Target="https://history.state.gov/historicaldocuments/frus1931-41v01/d330" TargetMode="External"/><Relationship Id="rId4" Type="http://schemas.openxmlformats.org/officeDocument/2006/relationships/webSettings" Target="webSettings.xml"/><Relationship Id="rId9" Type="http://schemas.openxmlformats.org/officeDocument/2006/relationships/hyperlink" Target="https://www.japanpitt.pitt.edu/glossary/imperial-rescript-edu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2831</TotalTime>
  <Pages>8</Pages>
  <Words>2660</Words>
  <Characters>15163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Jiakai Sheng</dc:creator>
  <cp:keywords/>
  <dc:description/>
  <cp:lastModifiedBy>Jiakai Sheng</cp:lastModifiedBy>
  <cp:revision>165</cp:revision>
  <dcterms:created xsi:type="dcterms:W3CDTF">2024-09-11T02:48:00Z</dcterms:created>
  <dcterms:modified xsi:type="dcterms:W3CDTF">2024-09-30T06:20:00Z</dcterms:modified>
</cp:coreProperties>
</file>