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NOVEMBER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07:02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NOVEMBER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07:02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