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Институт инженерно-экологического строительства и механизации</w:t>
      </w:r>
    </w:p>
    <w:p>
      <w:pPr>
        <w:spacing w:after="180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Кафедра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КУРСОВОЙ ПРОЕКТ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по дисциплине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Тема: «Водоснабжение и водоотведение жилого здания»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Вариант 3</w:t>
      </w:r>
    </w:p>
    <w:p>
      <w:pPr>
        <w:spacing w:after="16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ПОЯСНИТЕЛЬНАЯ ЗАПИСКА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Обучающийся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Буев Даниил Романович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Курс, группа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3 курс, ИГЭС 3-8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Руководитель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доцент, к.т.н. В.А. Курочкина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 защите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 руководителя)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Работа защищена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подпись)</w:t>
      </w:r>
    </w:p>
    <w:p>
      <w:pPr>
        <w:spacing w:after="0" w:before="160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Москва 2026</w:t>
      </w:r>
    </w:p>
    <w:p>
      <w:r>
        <w:br w:type="page"/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ФГБОУ ВО 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Институт инженерно-экологического строительства и механизации. Кафедра «Водоснабжение и водоотведение»</w:t>
      </w:r>
    </w:p>
    <w:p>
      <w:pPr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Дисциплина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ЗАДАНИЕ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ФИО обучающегося: Буев Даниил Романович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Курс, группа: 3 курс, ИГЭС 3-8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Тема: «Водоснабжение и водоотведение жилого здания». Вариант 3.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Исходные данные: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месту</w:t>
            </w:r>
          </w:p>
        </w:tc>
      </w:tr>
    </w:tbl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Содержание текстовой части: раздел 1 «Водоснабжение здания» — выбор системы и схемы водоснабжения, конструирование и расчёт системы, обоснование материала трубопроводов, определение их диаметров, расчёт элементов системы, определение требуемого напора, подбор насосного оборудования; раздел 2 «Водоотведение здания» — выбор системы и схемы водоотведения, конструирование и расчёт системы, обоснование материала, определение диаметров, проверка незаиляемости трубопроводов, определение уклонов.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Графическая часть: план типового этажа и план подвала с системами В1 и К1 (М 1:100); аксонометрические схемы систем В1 и К1 (М 1:100); генплан участка с наружными сетями (М 1:500); продольный профиль дворовой канализации (Мг 1:500, Мв 1:100).</w:t>
      </w:r>
    </w:p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выдачи задания: «___» ____________ 20___ г.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Обучающийся ____________ /Д.Р. Буев/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Доцент кафедры «Водоснабжение и водоотведение», к.т.н. ____________ В.А. Курочкина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 кафедры «Водоснабжение и водоотведение» ____________ Я.А. Глушков</w:t>
      </w:r>
    </w:p>
    <w:p>
      <w:pPr>
        <w:sectPr>
          <w:headerReference w:type="default" r:id="rId7"/>
          <w:pgSz w:w="11906" w:h="16838" w:orient="portrait"/>
          <w:pgMar w:top="1134" w:right="567" w:bottom="1134" w:left="1418" w:header="567" w:footer="567" w:gutter="0"/>
          <w:pgNumType/>
          <w:titlePg w:val="false"/>
          <w:docGrid w:linePitch="360"/>
        </w:sectPr>
      </w:pPr>
    </w:p>
    <w:p>
      <w:pPr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ОГЛАВЛЕНИЕ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ВВЕДЕНИЕ</w:t>
      </w:r>
      <w:r>
        <w:rPr>
          <w:rFonts w:ascii="Times New Roman" w:cs="Times New Roman" w:eastAsia="Times New Roman" w:hAnsi="Times New Roman"/>
        </w:rPr>
        <w:t xml:space="preserve">	4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ИСХОДНЫЕ ДАННЫЕ</w:t>
      </w:r>
      <w:r>
        <w:rPr>
          <w:rFonts w:ascii="Times New Roman" w:cs="Times New Roman" w:eastAsia="Times New Roman" w:hAnsi="Times New Roman"/>
        </w:rPr>
        <w:t xml:space="preserve">	5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1 Водоснабжение здания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1.1 Выбор системы и схемы водоснабжения. Конструктивные решения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1.2 Определение расчётных расходов воды</w:t>
      </w:r>
      <w:r>
        <w:rPr>
          <w:rFonts w:ascii="Times New Roman" w:cs="Times New Roman" w:eastAsia="Times New Roman" w:hAnsi="Times New Roman"/>
        </w:rPr>
        <w:t xml:space="preserve">	8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1.3 Гидравлический расчёт сети В1</w:t>
      </w:r>
      <w:r>
        <w:rPr>
          <w:rFonts w:ascii="Times New Roman" w:cs="Times New Roman" w:eastAsia="Times New Roman" w:hAnsi="Times New Roman"/>
        </w:rPr>
        <w:t xml:space="preserve">	9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1.4 Подбор счётчиков воды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1.5 Требуемый напор и подбор насосной установки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2 Водоотведение здания</w:t>
      </w:r>
      <w:r>
        <w:rPr>
          <w:rFonts w:ascii="Times New Roman" w:cs="Times New Roman" w:eastAsia="Times New Roman" w:hAnsi="Times New Roman"/>
        </w:rPr>
        <w:t xml:space="preserve">	14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2.1 Выбор системы и схемы водоотведения. Конструктивные решения</w:t>
      </w:r>
      <w:r>
        <w:rPr>
          <w:rFonts w:ascii="Times New Roman" w:cs="Times New Roman" w:eastAsia="Times New Roman" w:hAnsi="Times New Roman"/>
        </w:rPr>
        <w:t xml:space="preserve">	14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2.2 Проверка пропускной способности стояков</w:t>
      </w:r>
      <w:r>
        <w:rPr>
          <w:rFonts w:ascii="Times New Roman" w:cs="Times New Roman" w:eastAsia="Times New Roman" w:hAnsi="Times New Roman"/>
        </w:rPr>
        <w:t xml:space="preserve">	14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2.3 Расчёт горизонтальных трубопроводов и дворовой сети</w:t>
      </w:r>
      <w:r>
        <w:rPr>
          <w:rFonts w:ascii="Times New Roman" w:cs="Times New Roman" w:eastAsia="Times New Roman" w:hAnsi="Times New Roman"/>
        </w:rPr>
        <w:t xml:space="preserve">	15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ЗАКЛЮЧЕНИЕ</w:t>
      </w:r>
      <w:r>
        <w:rPr>
          <w:rFonts w:ascii="Times New Roman" w:cs="Times New Roman" w:eastAsia="Times New Roman" w:hAnsi="Times New Roman"/>
        </w:rPr>
        <w:t xml:space="preserve">	17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БИБЛИОГРАФИЧЕСКИЙ СПИСОК</w:t>
      </w:r>
      <w:r>
        <w:rPr>
          <w:rFonts w:ascii="Times New Roman" w:cs="Times New Roman" w:eastAsia="Times New Roman" w:hAnsi="Times New Roman"/>
        </w:rPr>
        <w:t xml:space="preserve">	18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Целью курсового проекта является проектирование систем внутреннего холодного водоснабжения и бытового водоотведения жилого здания с выполнением гидравлических расчётов и подбором оборудования в соответствии с СП 30.13330.2020 [1], СанПиН 2.1.3684-21 [2], СП 31.13330.2021 [3] и СП 32.13330.2018 [4] по методике кафедры [5]. Расчёты выполнены в табличном процессоре MS Excel (файл расчёта прилагается); значения потерь напора сверены с таблицами Ф.А. Шевелёва [9] и А.А. Лукиных [12].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проектирования — двухсекционный 11-этажный жилой дом на 66 квартир с подвалом. В каждой квартире установлены четыре санитарно-технических прибора: мойка, умывальник и ванна со смесителями и унитаз со смывным бачком. Здание оборудуется хозяйственно-питьевым водопроводом холодной воды (В1) и бытовой канализацией (К1). Горячая вода приготавливается в индивидуальном тепловом пункте (ИТП) в подвале здания из воды системы В1; расчёт системы горячего водоснабжения в объём проекта не входит.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ИСХОДНЫЕ ДАННЫЕ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 месту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План типового этажа секции приведён на рисунке 1. Сведения, не заданные в задании, приняты следующими: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число квартир на этаже секции — 3 (по числу санитарных узлов на плане), всего 66 квартир; вторая секция повторяет первую и примыкает к ней по оси 11, длина здания 45,0 м, ширина 12,8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отметка чистого пола 1-го этажа 0,000 соответствует абсолютной отметке 101,00 м; отметка планировки у здания 100,70 м, рельеф понижается к городским сетям до 100,30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городские сети водопровода Ø250 мм и канализации Ø400 мм проходят по улице вдоль торца здания со стороны оси 1, красная линия застройки — в 10 м от торца;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квартиры оборудованы ваннами длиной от 1500 мм с душами, горячее водоснабжение централизованное от ИТП здания.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Рисунок 1 – План типового этажа секции (вариант 3), М 1:100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 Водоснабжение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1.1 Выбор системы и схемы водоснабжения.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хозяйственно-питьевой водопровод В1, подающий воду питьевого качества [2] к санитарно-техническим приборам и в ИТП для приготовления горячей воды. Внутренний противопожарный водопровод заданием не предусмотрен; в каждой квартире после счётчика устанавливается кран первичного пожаротушения со шлангом (п. 8.29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на вводе (п. 1.5) составляет 70,8 м и превышает гарантийный напор в городской сети 14 м, поэтому принята однозонная тупиковая схема с нижней разводкой и повысительной насосной установкой [6, 7]. Здание присоединяется одним вводом: число квартир 66 меньше 400, пожарных кранов нет [1].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В1-1 выполняется из полиэтиленовых труб ПЭ100 SDR17 Ø63×3,8 мм от колодца ГВК на городской сети, где устанавливается задвижка. Длина ввода 23 м до стены здания и 2 м в подвале; глубина заложения 2,2 м (глубина промерзания плюс 0,5 м), уклон 0,003–0,005 в сторону городской сети. Ввод проходит через стену подвала по оси Д в пролёте 2–3 секции 1 в стальной гильзе с эластичной заделкой и заканчивается в помещении насосной и водомерного узла.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помещении насосной размещаются водомерный узел со счётчиком DN40, сетчатым фильтром и обводной линией с опломбированной задвижкой (один ввод), повысительная насосная установка и ответвление в ИТП. Магистраль В1 прокладывается под потолком подвала вдоль оси В на отметке −0,600 с уклоном 0,002 к спускным кранам и покрывается тепловой изоляцией. В каждой секции два стояка: Ст.В1-1 (Ст.В1-3) у санузла в осях 1–2 обслуживает одну квартиру на этаже, Ст.В1-2 (Ст.В1-4) у оси 8 — две квартиры. У основания стояков устанавливаются запорная арматура и спускной кран. По периметру здания 115,6 м предусмотрены два поливочных крана в нишах наружных стен (п. 11.18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ответвлении в каждую квартиру устраивается квартирный узел: шаровой кран, сетчатый фильтр, регулятор давления (на 1–7 этажах, см. п. 1.5), счётчик холодной воды DN15 и обратный клапан. Подводки к приборам прокладываются открыто вдоль стен на высоте 0,3 м от пола.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Магистраль, стояки и подводки выполняются из стальных водогазопроводных оцинкованных труб по ГОСТ 3262-75 [8], ввод — из полиэтиленовых напорных труб, не подверженных коррозии в грунте.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1.2 Определение расчётных расходов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Число водопотребителей и число санитарно-технических приборов в здании: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U = N</w:t>
      </w:r>
      <w:r>
        <w:rPr>
          <w:rFonts w:ascii="Times New Roman" w:cs="Times New Roman" w:eastAsia="Times New Roman" w:hAnsi="Times New Roman"/>
          <w:vertAlign w:val="subscript"/>
        </w:rPr>
        <w:t xml:space="preserve">кв.жит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	(1.1)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N</w:t>
      </w:r>
      <w:r>
        <w:rPr>
          <w:rFonts w:ascii="Times New Roman" w:cs="Times New Roman" w:eastAsia="Times New Roman" w:hAnsi="Times New Roman"/>
          <w:vertAlign w:val="subscript"/>
        </w:rPr>
        <w:t xml:space="preserve">кв.жит</w:t>
      </w:r>
      <w:r>
        <w:rPr>
          <w:rFonts w:ascii="Times New Roman" w:cs="Times New Roman" w:eastAsia="Times New Roman" w:hAnsi="Times New Roman"/>
        </w:rPr>
        <w:t xml:space="preserve"> = 3,8 чел./кв. — заселённость; 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 = 3·2 = 6 — число квартир на этаже здания; 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 = 11 — число этажей.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U = 3,8·6·11 = 250,8 ≈ 251 чел.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N = Σ(n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)·n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	(1.2)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n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 = 4 — число приборов в квартире (мойка, умывальник, ванна, унитаз).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N = 4·6·11 = 264 шт.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Нормы водопотребления по таблице А.2 [1] для жилых домов с ваннами длиной от 1500 мм, оборудованных душами: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70 л/сут;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 л/ч,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6,5 л/ч;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0,3 л/с (300 л/ч),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0,2 л/с (200 л/ч). Нормы для холодной воды получены вычитанием нормы горячей воды из общей: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110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 л/ч.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Расчётные расходы воды в сутки наибольшего водопотребления (п. 5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·U/1000</w:t>
      </w:r>
      <w:r>
        <w:rPr>
          <w:rFonts w:ascii="Times New Roman" w:cs="Times New Roman" w:eastAsia="Times New Roman" w:hAnsi="Times New Roman"/>
        </w:rPr>
        <w:t xml:space="preserve">	(1.3)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180·251/1000 = 45,18 м³/сут,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(q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−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)·U/1000</w:t>
      </w:r>
      <w:r>
        <w:rPr>
          <w:rFonts w:ascii="Times New Roman" w:cs="Times New Roman" w:eastAsia="Times New Roman" w:hAnsi="Times New Roman"/>
        </w:rPr>
        <w:t xml:space="preserve">	(1.4)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(180 − 70)·251/1000 = 27,61 м³/сут.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Среднечасовой расход: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U,m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/T</w:t>
      </w:r>
      <w:r>
        <w:rPr>
          <w:rFonts w:ascii="Times New Roman" w:cs="Times New Roman" w:eastAsia="Times New Roman" w:hAnsi="Times New Roman"/>
        </w:rPr>
        <w:t xml:space="preserve">	(1.5)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45,18/24 = 1,883 м³/ч,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T = 24 ч — продолжительность водопотребления.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Вероятность действия приборов (п. 5.4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 =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</w:rPr>
        <w:t xml:space="preserve">·U/(q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·N·3600)</w:t>
      </w:r>
      <w:r>
        <w:rPr>
          <w:rFonts w:ascii="Times New Roman" w:cs="Times New Roman" w:eastAsia="Times New Roman" w:hAnsi="Times New Roman"/>
        </w:rPr>
        <w:t xml:space="preserve">	(1.6)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11,6·251/(3600·264·0,3) = 0,01021;  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5,1·251/(3600·264·0,2) = 0,00673.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Максимальный секундный расход (п. 5.3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	(1.7)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α — коэффициент по таблице Б.2 [1] в зависимости от произведения NP (при P &gt; 0,1 и N ≤ 200 — по таблице Б.1 [1]); промежуточные значения находятся линейной интерполяцией α = α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 + (NP − NP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)·(α</w:t>
      </w:r>
      <w:r>
        <w:rPr>
          <w:rFonts w:ascii="Times New Roman" w:cs="Times New Roman" w:eastAsia="Times New Roman" w:hAnsi="Times New Roman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 − α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)/(NP</w:t>
      </w:r>
      <w:r>
        <w:rPr>
          <w:rFonts w:ascii="Times New Roman" w:cs="Times New Roman" w:eastAsia="Times New Roman" w:hAnsi="Times New Roman"/>
          <w:vertAlign w:val="sub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 − NP</w:t>
      </w:r>
      <w:r>
        <w:rPr>
          <w:rFonts w:ascii="Times New Roman" w:cs="Times New Roman" w:eastAsia="Times New Roman" w:hAnsi="Times New Roman"/>
          <w:vertAlign w:val="subscript"/>
        </w:rPr>
        <w:t xml:space="preserve">1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5·1,722·0,3 = 2,584 л/с  (NP = 2,696);   q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5·1,340·0,2 = 1,340 л/с  (NP = 1,778).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Часовая вероятность действия приборов и максимальный часовой расход (пп. 5.9, 5.10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3600·P·q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/q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(1.8)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0,005·α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(1.9)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3600·0,01021·0,3/300 = 0,03676;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0,005·4,039·300 = 6,058 м³/ч;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3600·0,00673·0,2/200 = 0,02424;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0,005·3,021·200 = 3,021 м³/ч.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1.3 Гидравлический расчёт сети В1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 выполняется на пропуск максимального секундного расхода холодной воды по диктующему направлению — от наиболее высоко расположенного и удалённого от ввода прибора до насосной. Наиболее удалён от ввода стояк Ст.В1-4 секции 2. В квартире верхнего (11-го) этажа сравнивались два прибора: мойка (высота излива 1,0 м над полом, Σh = 9,57 м, отметка + Σh = 42,57 м) и душевая сетка над ванной (1,95 м, Σh = 9,32 м, отметка + Σh = 43,27 м). Диктующим прибором принята душевая сетка над ванной.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подбираются по таблицам Ф.А. Шевелёва [9] для стальных водогазопроводных труб при скорости 0,3–1,5 м/с (для стояков и магистрали — не более 1,2 м/с). Потери напора на участке: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 = i·L·(1 +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)</w:t>
      </w:r>
      <w:r>
        <w:rPr>
          <w:rFonts w:ascii="Times New Roman" w:cs="Times New Roman" w:eastAsia="Times New Roman" w:hAnsi="Times New Roman"/>
        </w:rPr>
        <w:t xml:space="preserve">	(1.10)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i — гидравлический уклон по [9]; L — длина участка, м;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 = 0,3 — коэффициент местных сопротивлений для хозяйственно-питьевого водопровода жилых зданий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расчёта приведены в таблице 1.1.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1.1. Гидравлический расчёт сети В1 по диктующему направлению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381"/>
        <w:gridCol w:w="624"/>
        <w:gridCol w:w="567"/>
        <w:gridCol w:w="851"/>
        <w:gridCol w:w="737"/>
        <w:gridCol w:w="737"/>
        <w:gridCol w:w="624"/>
        <w:gridCol w:w="624"/>
        <w:gridCol w:w="794"/>
        <w:gridCol w:w="737"/>
        <w:gridCol w:w="680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 уч.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c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q, л/с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DN, мм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1000i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h,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0,0067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360,5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415,9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0,395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473,6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11-10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0,0539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0,52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38,2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0,122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10-9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0,1078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0,352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0,352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9-8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0,1616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8-7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0,463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0,463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96,2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0,400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7-6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0,2694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114,9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0,368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0,478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6-5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0,3233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1,03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133,6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5-4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0,3771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1,11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152,4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4-3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0,4310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171,5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0,549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0,714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3-2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0,142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2-1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0,5388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0,74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48,8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 – магистраль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0,069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0,090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Ст.В1-4 – Ст.В1-3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0,815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1,060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Ст.В1-3 – Ст.В1-2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8,40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0,8890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78,6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0,858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Ст.В1-2 – насосная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11,70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1,4816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66,9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0,783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1,018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насосной (после ответвления на ГВС)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1,7779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1,340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81,4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0,371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Суммарные потери напора по диктующему направлению Σh = 9,32 м.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0,00673 для всех участков.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рассчитывается на общий расход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2,584 л/с, так как горячая вода приготавливается в ИТП здания из воды того же ввода. Для ПЭ100 SDR17 Ø63 мм скорость v = 1,07 м/с, гидравлический уклон по формуле Дарси–Вейсбаха (λ по формуле Свами–Джейна при эквивалентной шероховатости 0,01 мм) i = 0,0232; по формуле (1.10) потери на вводе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 = 0,0232·25·1,3 = 0,75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1.4 Подбор счётчиков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Счётчик подбирается по среднечасовому расходу, который не должен превышать эксплуатационный расход счётчика по таблице 12.1 [1], и проверяется по потерям напора при пропуске максимального секундного расхода (пп. 12.14–12.16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S·q</w:t>
      </w:r>
      <w:r>
        <w:rPr>
          <w:rFonts w:ascii="Times New Roman" w:cs="Times New Roman" w:eastAsia="Times New Roman" w:hAnsi="Times New Roman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	(1.11)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S — гидравлическое сопротивление счётчика, м/(л/с)², по таблице 12.1 [1]; q — расчётный секундный расход, л/с. Потери напора не должны превышать 5 м для крыльчатых и 2,5 м для турбинных счётчиков.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Общедомовой счётчик: 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1,883 м³/ч. Счётчик DN25 (эксплуатационный расход 2,8 м³/ч) даёт потери 2,64·2,584² = 17,62 м &gt; 5 м, DN32 — 1,3·2,584² = 8,68 м &gt; 5 м. Принят крыльчатый счётчик DN40 (эксплуатационный расход 6,4 м³/ч, S = 0,5):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0,5·2,584² = 3,34 м &lt; 5 м. Узел учёта выполняется с обводной линией.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Квартирный счётчик холодной воды: среднечасовой расход 110·3,8/(1000·24) = 0,0174 м³/ч, секундный расход на четыре прибора q = 0,230 л/с. Принят счётчик DN15 (S = 14,5):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14,5·0,230² = 0,77 м &lt; 5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1.5 Требуемый напор и подбор насосной установки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в точке присоединения к городской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+ Σh +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+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+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	(1.12)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— геометрическая высота подъёма воды от верха трубы городской сети до диктующего прибора. Верх трубы городской сети: отметка земли у ГВК −0,500 минус глубина заложения 2,2 м, т. е. -2,700; диктующий прибор: 10·3,2 + 1,95 = 33,950;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= 33,95 − (-2,70) = 36,65 м;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= 20 м — свободный напор у наиболее высоко расположенного прибора (п. 8.21 [1]);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3,34 + 0,77 = 4,10 м.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36,65 + 9,32 + 20 + 4,10 + 0,75 = 70,82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больше гарантийного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 = 14 м, поэтому предусматривается повысительная насосная установка. Её напор: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−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	(1.13)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70,82 − 14 = 56,82 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Подача установки принимается равной общему максимальному секундному расходу [5], так как за насосами устроено ответвление в ИТП: Q = 2,584 л/с = 9,30 м³/ч.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Принята установка из двух вертикальных многоступенчатых насосов Grundfos CR 10-7 (один рабочий, один резервный): 7 ступеней, электродвигатель 3 кВт, 3×380–415 В. Паспортная точка насоса — Q = 10 м³/ч при H = 57,2 м; так как напор насоса растёт с уменьшением подачи, при расчётной подаче 9,3 м³/ч он развивает около 59,0 м (рисунок 1.1), что больше требуемых 56,8 м с запасом около 4 %. Насосы управляются шкафом с преобразователем частоты, поддерживающим постоянное давление на выходе установки; на напорных патрубках установлены обратные клапаны, на всасывающих и напорных — запорная арматура и виброкомпенсаторы.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Рисунок 1.1 – Напорная характеристика насоса Grundfos CR 10-7 (построена по паспортным точкам: H = 71,7 м при Q = 0; H = 57,2 м при Q = 10 м³/ч) и рабочая точка установки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Гидростатический напор у наиболее низко расположенного прибора (смеситель ванны 1-го этажа) при работе установки составляет 67,3 м и превышает 45 м на 1–7 этажах, поэтому в квартирных узлах этих этажей устанавливаются регуляторы давления (п. 8.22 [1]).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 Водоотведение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2.1 Выбор системы и схемы водоотведения.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самотечная бытовая канализация К1 с отводом сточных вод в городской коллектор Ø400 мм. Стояки Ст.К1-1 – Ст.К1-4 размещаются рядом со стояками В1 в санузлах и выполняются из труб ПВХ Ø110 мм; поэтажные отводы от унитазов Ø110 мм присоединяются косыми тройниками под углом 45°, отводы от моек, умывальников и ванн Ø50 мм прокладываются с уклоном 0,03. Все приборы оборудуются гидравлическими затворами. Ревизии устанавливаются на 1-м и 11-м этажах и не реже чем через три этажа (п. 18.26 [1]). Здание выше пяти этажей, поэтому стояки вентилируемые: вытяжная часть выводится через плоскую неэксплуатируемую кровлю на 0,2 м (п. 18.18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подвале сборные трубопроводы прокладываются по стенам на кронштейнах из чугунных безраструбных труб SML DN100 с уклоном 0,02 к выпуску, в начале участков и на поворотах устанавливаются прочистки. Из каждой секции предусмотрен один выпуск DN100 (К1-1 из секции 1, К1-2 из секции 2) через стену по оси Д; лоток выпуска у стены на отметке −2,000 (99,00). Длина выпуска от стояка до оси колодца 11,85 м не превышает 12 м (таблица 18.2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Дворовая сеть прокладывается параллельно фасаду по оси Д на расстоянии 5 м от стены (3,5–5,0 м по [5] с учётом требований к размещению инженерных сетей [10]) из гофрированных полиэтиленовых труб SN8 Ø160 мм. На сети устраиваются колодцы из сборного железобетона Ø1000 мм: КК-1 (выпуск К1-2), КК-2 (выпуск К1-1), контрольный колодец ККК в 1,2 м от красной линии и колодец ГКК на городском коллекторе. Расстояния между колодцами не превышают 35 м [11].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2.2 Проверка пропускной способности стояков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сточных вод в стояке: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+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	(2.1)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общий секундный расход воды приборами, присоединёнными к стояку, по формуле (1.7) с 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1,6 л/с — расход стоков от унитаза со смывным бачком по таблице А.1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сравниваются с пропускной способностью вентилируемых стояков ПВХ Ø110 мм при поэтажных отводах Ø110 мм, присоединённых под углом 45° (таблица К.1 [1]), — таблица 2.1.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2.1. Проверка пропускной способности стояков К1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680"/>
        <w:gridCol w:w="1021"/>
        <w:gridCol w:w="851"/>
        <w:gridCol w:w="1247"/>
        <w:gridCol w:w="1247"/>
        <w:gridCol w:w="1588"/>
        <w:gridCol w:w="1588"/>
      </w:tblGrid>
      <w:tr>
        <w:trPr>
          <w:cantSplit/>
          <w:tblHeader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Стояки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α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Пропускная способность,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Ст.К1-1, Ст.К1-3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0,4493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0,645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0,967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2,567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Ст.К1-2, Ст.К1-4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0,8986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0,915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1,373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2,973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</w:tbl>
    <w:p>
      <w:pPr>
        <w:spacing w:after="120" w:line="240"/>
      </w:pP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2.3 Расчёт горизонтальных трубопроводов и дворовой сети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на горизонтальных участках (п. 5.7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sL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/3,6 +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	(2.2)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максимальный часовой расход по формуле (1.9) при 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0,03676, м³/ч;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— коэффициент по таблице 5.1 [1] в зависимости от числа приборов и длины участка;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 = 1,1 л/с — расход стоков от ванны как прибора с наибольшей ёмкостью [5].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и уклоны подбираются по таблицам А.А. Лукиных [12] (формула Н.Н. Павловского, n = 0,014) из условия незасоряемости (п. 19.1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V·√(h/d) ≥ K</w:t>
      </w:r>
      <w:r>
        <w:rPr>
          <w:rFonts w:ascii="Times New Roman" w:cs="Times New Roman" w:eastAsia="Times New Roman" w:hAnsi="Times New Roman"/>
        </w:rPr>
        <w:t xml:space="preserve">	(2.3)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K = 0,6 для чугунных и 0,5 для полимерных труб; при этом V ≥ 0,7 м/с, h/d ≥ 0,3.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Расходы на участках невелики (1,36–2,48 л/с), и условие (2.3) выполнить не удаётся. Увеличить расход присоединением дополнительных стояков нельзя — в каждой секции все стояки уже объединены в один выпуск, поэтому участки приняты безрасчётными с уклоном не менее 1/d (п. 19.1 [1]): внутри здания i = 0,02 (1/d = 1/110 = 0,009), в дворовой сети i = 0,008 (1/160 = 0,006; наименьший уклон для d = 150 мм по [4] — 0,008). Результаты приведены в таблицах 2.2 и 2.3.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2.2. Гидравлический расчёт горизонтальных трубопроводов К1</w:t>
      </w:r>
    </w:p>
    <w:tbl>
      <w:tblPr>
        <w:tblW w:type="dxa" w:w="100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624"/>
        <w:gridCol w:w="567"/>
        <w:gridCol w:w="737"/>
        <w:gridCol w:w="737"/>
        <w:gridCol w:w="794"/>
        <w:gridCol w:w="624"/>
        <w:gridCol w:w="737"/>
        <w:gridCol w:w="567"/>
        <w:gridCol w:w="680"/>
        <w:gridCol w:w="624"/>
        <w:gridCol w:w="624"/>
        <w:gridCol w:w="737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м³/ч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s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sL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л/с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d, мм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h/d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V√(h/d)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3,235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1,930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2,895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1,36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3,762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1,67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3,762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4,039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2,44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4,039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2,48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0,31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Начальная глубина заложения лотка дворовой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max(H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 − 0,3; 0,7 + d)</w:t>
      </w:r>
      <w:r>
        <w:rPr>
          <w:rFonts w:ascii="Times New Roman" w:cs="Times New Roman" w:eastAsia="Times New Roman" w:hAnsi="Times New Roman"/>
        </w:rPr>
        <w:t xml:space="preserve">	(2.4)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max(1,7 − 0,3; 0,7 + 0,15) = 1,40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Отметка лотка выпуска К1-2 при входе в КК-1 — 98,90; трубы разных диаметров соединяются «шелыга в шелыгу», поэтому лоток дворовой трубы Ø150 в КК-1 — 98,85, глубина колодца 1,85 м &gt;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. Отметки лотков последующих колодцев получены вычитанием потерь высоты h = i·l (таблица 2.3).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2.3. Отметки внутриквартальной канализационной сети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737"/>
        <w:gridCol w:w="737"/>
        <w:gridCol w:w="794"/>
        <w:gridCol w:w="964"/>
        <w:gridCol w:w="964"/>
        <w:gridCol w:w="907"/>
        <w:gridCol w:w="907"/>
        <w:gridCol w:w="907"/>
        <w:gridCol w:w="964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начало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конец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0,306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99,44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98,90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100,70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0,078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100,30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1,76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Глубина заложения лотков во всех колодцах (1,76–1,88 м) не меньше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1,40 м. Лоток городского коллектора в ГКК принят на отметке 97,80 (шелыга 98,20); дворовая труба входит в колодец на 0,34 м выше шелыги коллектора с перепадом. Выпуск К1-1 присоединяется в КК-2 выше лотка дворовой трубы. Продольный профиль дворовой сети выполнен в масштабах Мг 1:500, Мв 1:100.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курсовом проекте запроектированы системы холодного водоснабжения и бытового водоотведения двухсекционного 11-этажного жилого дома на 66 квартир (251 жителей, 264 приборов). Расчётный секундный расход воды на здание составляет 2,58 л/с (холодной — 1,34 л/с), суточный — 45,18 м³/сут.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70,8 м обеспечивается повысительной насосной установкой из двух насосов Grundfos CR 10-7 (рабочий и резервный) на подачу 9,3 м³/ч и напор 56,8 м; на 1–7 этажах предусмотрены регуляторы давления. Приняты ввод ПЭ100 Ø63 мм, общедомовой счётчик DN40 с обводной линией и квартирные счётчики DN15.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Пропускная способность канализационных стояков ПВХ Ø110 мм обеспечена с запасом. Выпуски DN100 и дворовая сеть Ø160 мм прокладываются с уклонами 0,02 и 0,008 соответственно, глубина заложения колодцев 1,76–1,88 м.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БИБЛИОГРАФИЧЕСКИЙ СПИСОК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1. СП 30.13330.2020. Внутренний водопровод и канализация зданий. СНиП 2.04.01-85* (с изменениями № 1–5) : свод правил : утвержден приказом Министерства строительства и жилищно-коммунального хозяйства Российской Федерации от 30 декабря 2020 г. № 920/пр : введен в действие 1 июля 2021 г.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2. СанПиН 2.1.3684-21. Санитарно-эпидемиологические требования к содержанию территорий городских и сельских поселений, к водным объектам, питьевой воде и питьевому водоснабжению, атмосферному воздуху, почвам, жилым помещениям, эксплуатации производственных, общественных помещений, организации и проведению санитарно-противоэпидемических (профилактических) мероприятий : санитарные правила и нормы : утверждены постановлением Главного государственного санитарного врача Российской Федерации от 28 января 2021 г. № 3.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3. СП 31.13330.2021. Водоснабжение. Наружные сети и сооружения. СНиП 2.04.02-84* : свод правил : утвержден приказом Министерства строительства и жилищно-коммунального хозяйства Российской Федерации от 27 декабря 2021 г. № 1016/пр.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4. СП 32.13330.2018. Канализация. Наружные сети и сооружения. СНиП 2.04.03-85 (с изменениями) : свод правил : утвержден приказом Министерства строительства и жилищно-коммунального хозяйства Российской Федерации от 25 декабря 2018 г. № 860/пр.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5. Проектирование систем внутреннего водоснабжения и водоотведения жилого здания : методические указания к выполнению курсовой работы/проекта / сост.: И.А. Гульшин, Р.В. Ефремов, Р.Е. Хургин ; Национальный исследовательский Московский государственный строительный университет. — Москва : Издательство МИСИ – МГСУ, 2024. — URL: http://lib.mgsu.ru.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6. Внутренние санитарно-технические устройства. В 3 частях. Ч. 2. Водопровод и канализация / Ю.Н. Саргин, Л.И. Друскин, И.Б. Покровская [и др.] ; под редакцией И.Г. Староверова и Ю.И. Шиллера. — 4-е изд., перераб. и доп. — Москва : Стройиздат, 1990. — 247 с. — (Справочник проектировщика).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7. Хургин, Р.Е. Внутренние системы водоснабжения и водоотведения : учебное пособие. В 2 частях. Ч. 1. Водоснабжение / Р.Е. Хургин, В.А. Нечитаева. — Москва : Издательство МИСИ – МГСУ, 2020. — 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8. ГОСТ 3262-75. Трубы стальные водогазопроводные. Технические условия : межгосударственный стандарт : издание официальное. — Москва : Стандартинформ.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9. Шевелёв, Ф.А. Таблицы для гидравлического расчета водопроводных труб : справочное пособие / Ф.А. Шевелёв, А.Ф. Шевелёв. — 11-е изд., доп. — Москва : Бастет, 2016. — 426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10. СП 42.13330.2026. Градостроительство. Планировка и застройка территорий : свод правил : утвержден приказом Министерства строительства и жилищно-коммунального хозяйства Российской Федерации от 11 июня 2026 г. № 368/пр : введен в действие 12 июля 2026 г.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11. Хургин, Р.Е. Основы водоснабжения и водоотведения : учебное пособие / Р.Е. Хургин, Е.В. Орлов. — Москва : Инфра-М, 2022. — 184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12. Лукиных, А.А. Таблицы для гидравлического расчета канализационных сетей и дюкеров по формуле академика Н.Н. Павловского : справочное пособие / А.А. Лукиных, Н.А. Лукиных. — 7-е изд. — Москва : Бастет, 2012. — 380 с. — Текст : непосредственный.</w:t>
      </w:r>
    </w:p>
    <w:sectPr>
      <w:headerReference w:type="default" r:id="rId8"/>
      <w:pgSz w:w="11906" w:h="16838" w:orient="portrait"/>
      <w:pgMar w:top="1134" w:right="567" w:bottom="1134" w:left="1418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bb9c50930687fe8ff0392a9b3f759d7d4880cb4f.png"/><Relationship Id="rId10" Type="http://schemas.openxmlformats.org/officeDocument/2006/relationships/image" Target="media/88e13148f292f1d45bb294bbe5496a8677f15f6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записка. Вариант 3</dc:title>
  <dc:creator>Курсовой проект ВиВ</dc:creator>
  <cp:lastModifiedBy>Un-named</cp:lastModifiedBy>
  <cp:revision>1</cp:revision>
  <dcterms:created xsi:type="dcterms:W3CDTF">2026-10-05T20:48:29.834Z</dcterms:created>
  <dcterms:modified xsi:type="dcterms:W3CDTF">2026-10-05T20:48:29.834Z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