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«НАЦИОНАЛЬНЫЙ ИССЛЕДОВАТЕЛЬСКИЙ МОСКОВСКИЙ ГОСУДАРСТВЕННЫЙ СТРОИТЕЛЬНЫЙ УНИВЕРСИТЕТ»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Институт инженерно-экологического строительства и механизации</w:t>
      </w:r>
    </w:p>
    <w:p>
      <w:pPr>
        <w:spacing w:after="1800" w:before="0" w:line="360" w:lineRule="auto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Кафедра «Водоснабжение и водоотведение»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КУРСОВОЙ ПРОЕКТ</w:t>
      </w:r>
    </w:p>
    <w:p>
      <w:pPr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</w:rPr>
        <w:t xml:space="preserve">по дисциплине «Водоснабжение и водоотведение»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</w:rPr>
        <w:t xml:space="preserve">Тема: «Водоснабжение и водоотведение жилого здания»</w:t>
      </w:r>
    </w:p>
    <w:p>
      <w:pPr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</w:rPr>
        <w:t xml:space="preserve">Вариант 3</w:t>
      </w:r>
    </w:p>
    <w:p>
      <w:pPr>
        <w:spacing w:after="160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ПОЯСНИТЕЛЬНАЯ ЗАПИСКА</w:t>
      </w:r>
    </w:p>
    <w:p>
      <w:pPr>
        <w:tabs>
          <w:tab w:val="left" w:pos="4820"/>
        </w:tabs>
        <w:spacing w:after="0" w:line="300"/>
      </w:pPr>
      <w:r>
        <w:rPr>
          <w:rFonts w:ascii="Times New Roman" w:cs="Times New Roman" w:eastAsia="Times New Roman" w:hAnsi="Times New Roman"/>
        </w:rPr>
        <w:t xml:space="preserve">Обучающийся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Буев Даниил Романович</w:t>
      </w:r>
    </w:p>
    <w:p>
      <w:pPr>
        <w:tabs>
          <w:tab w:val="left" w:pos="4820"/>
        </w:tabs>
        <w:spacing w:after="0" w:line="300"/>
      </w:pPr>
      <w:r>
        <w:rPr>
          <w:rFonts w:ascii="Times New Roman" w:cs="Times New Roman" w:eastAsia="Times New Roman" w:hAnsi="Times New Roman"/>
        </w:rPr>
        <w:t xml:space="preserve">Курс, группа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 курс, ИГЭС 3-8</w:t>
      </w:r>
    </w:p>
    <w:p>
      <w:pPr>
        <w:tabs>
          <w:tab w:val="left" w:pos="4820"/>
        </w:tabs>
        <w:spacing w:after="0" w:line="300"/>
      </w:pPr>
      <w:r>
        <w:rPr>
          <w:rFonts w:ascii="Times New Roman" w:cs="Times New Roman" w:eastAsia="Times New Roman" w:hAnsi="Times New Roman"/>
        </w:rPr>
        <w:t xml:space="preserve">Руководитель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доцент, к.т.н. В.А. Курочкина</w:t>
      </w:r>
    </w:p>
    <w:p>
      <w:pPr>
        <w:tabs>
          <w:tab w:val="left" w:pos="4820"/>
        </w:tabs>
        <w:spacing w:after="0" w:line="300"/>
      </w:pPr>
      <w:r>
        <w:rPr>
          <w:rFonts w:ascii="Times New Roman" w:cs="Times New Roman" w:eastAsia="Times New Roman" w:hAnsi="Times New Roman"/>
        </w:rPr>
        <w:t xml:space="preserve">К защите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_______________________</w:t>
      </w:r>
    </w:p>
    <w:p>
      <w:pPr>
        <w:tabs>
          <w:tab w:val="left" w:pos="4820"/>
        </w:tabs>
        <w:spacing w:after="160" w:line="300"/>
      </w:pPr>
      <w:r>
        <w:rPr>
          <w:rFonts w:ascii="Times New Roman" w:cs="Times New Roman" w:eastAsia="Times New Roman" w:hAnsi="Times New Roman"/>
        </w:rPr>
        <w:t xml:space="preserve"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(дата, подпись руководителя)</w:t>
      </w:r>
    </w:p>
    <w:p>
      <w:pPr>
        <w:tabs>
          <w:tab w:val="left" w:pos="4820"/>
        </w:tabs>
        <w:spacing w:after="0" w:line="300"/>
      </w:pPr>
      <w:r>
        <w:rPr>
          <w:rFonts w:ascii="Times New Roman" w:cs="Times New Roman" w:eastAsia="Times New Roman" w:hAnsi="Times New Roman"/>
        </w:rPr>
        <w:t xml:space="preserve">Работа защищена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_______________________</w:t>
      </w:r>
    </w:p>
    <w:p>
      <w:pPr>
        <w:tabs>
          <w:tab w:val="left" w:pos="4820"/>
        </w:tabs>
        <w:spacing w:after="160" w:line="300"/>
      </w:pPr>
      <w:r>
        <w:rPr>
          <w:rFonts w:ascii="Times New Roman" w:cs="Times New Roman" w:eastAsia="Times New Roman" w:hAnsi="Times New Roman"/>
        </w:rPr>
        <w:t xml:space="preserve"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(дата, подпись)</w:t>
      </w:r>
    </w:p>
    <w:p>
      <w:pPr>
        <w:spacing w:after="0" w:before="1600" w:line="360" w:lineRule="auto"/>
        <w:jc w:val="center"/>
      </w:pPr>
      <w:r>
        <w:rPr>
          <w:rFonts w:ascii="Times New Roman" w:cs="Times New Roman" w:eastAsia="Times New Roman" w:hAnsi="Times New Roman"/>
        </w:rPr>
        <w:t xml:space="preserve">Москва 2026</w:t>
      </w:r>
    </w:p>
    <w:p>
      <w:r>
        <w:br w:type="pag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МИНИСТЕРСТВО НАУКИ И ВЫСШЕГО ОБРАЗОВАНИЯ РОССИЙСКОЙ ФЕДЕРАЦИИ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ФГБОУ ВО «НАЦИОНАЛЬНЫЙ ИССЛЕДОВАТЕЛЬСКИЙ МОСКОВСКИЙ ГОСУДАРСТВЕННЫЙ СТРОИТЕЛЬНЫЙ УНИВЕРСИТЕТ»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Институт инженерно-экологического строительства и механизации. Кафедра «Водоснабжение и водоотведение»</w:t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Дисциплина «Водоснабжение и водоотведение»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ЗАДАНИЕ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ФИО обучающегося: Буев Даниил Романович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Курс, группа: 3 курс, ИГЭС 3-8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Тема: «Водоснабжение и водоотведение жилого здания». Вариант 3.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Исходные данные:</w:t>
      </w:r>
    </w:p>
    <w:tbl>
      <w:tblPr>
        <w:tblW w:type="dxa" w:w="992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6804"/>
        <w:gridCol w:w="2552"/>
      </w:tblGrid>
      <w:tr>
        <w:trPr>
          <w:cantSplit/>
          <w:tblHeader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Назначение здания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жилой дом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Количество зданий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шт.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Количество секций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шт.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Этажность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Высота этажа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3,2 м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Заселённость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3,8 чел./кв.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Высота подвала или подполья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м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Высота расположения пола 1-го этажа относительно отметки планировки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0,3 м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Толщина перекрытий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0,3 м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Глубина промерзания грунта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1,7 м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Гарантийное давление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 м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Диаметр сети городского водопровода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250 мм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Диаметр сети городской канализации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400 мм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Глубина заложения лотка в канализационном колодце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 месту</w:t>
            </w:r>
          </w:p>
        </w:tc>
      </w:tr>
    </w:tbl>
    <w:p>
      <w:pPr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Содержание текстовой части: раздел 1 «Водоснабжение здания» — выбор системы и схемы водоснабжения, конструирование и расчёт системы, обоснование материала трубопроводов, определение их диаметров, расчёт элементов системы, определение требуемого напора, подбор насосного оборудования; раздел 2 «Водоотведение здания» — выбор системы и схемы водоотведения, конструирование и расчёт системы, обоснование материала, определение диаметров, проверка незаиляемости трубопроводов, определение уклонов.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Графическая часть: план типового этажа и план подвала с системами В1 и К1 (М 1:100); аксонометрические схемы систем В1 и К1 (М 1:100); генплан участка с наружными сетями (М 1:500); продольный профиль дворовой канализации (Мг 1:500, Мв 1:100).</w:t>
      </w:r>
    </w:p>
    <w:p>
      <w:pPr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выдачи задания: «___» ____________ 20___ г.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Обучающийся ____________ /Д.Р. Буев/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Доцент кафедры «Водоснабжение и водоотведение», к.т.н. ____________ В.А. Курочкина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Преподаватель кафедры «Водоснабжение и водоотведение» ____________ Я.А. Глушков</w:t>
      </w:r>
    </w:p>
    <w:p>
      <w:pPr>
        <w:sectPr>
          <w:headerReference w:type="default" r:id="rId7"/>
          <w:pgSz w:w="11906" w:h="16838" w:orient="portrait"/>
          <w:pgMar w:top="1134" w:right="567" w:bottom="1134" w:left="1418" w:header="567" w:footer="567" w:gutter="0"/>
          <w:pgNumType/>
          <w:titlePg w:val="false"/>
          <w:docGrid w:linePitch="360"/>
        </w:sectPr>
      </w:pPr>
    </w:p>
    <w:p>
      <w:pPr>
        <w:pageBreakBefore/>
        <w:spacing w:after="5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ОГЛАВЛЕНИЕ</w:t>
      </w:r>
    </w:p>
    <w:p>
      <w:pPr>
        <w:tabs>
          <w:tab w:val="right" w:pos="9921" w:leader="dot"/>
        </w:tabs>
        <w:spacing w:line="360" w:lineRule="auto"/>
        <w:ind w:left="0" w:right="454"/>
      </w:pPr>
      <w:r>
        <w:rPr>
          <w:rFonts w:ascii="Times New Roman" w:cs="Times New Roman" w:eastAsia="Times New Roman" w:hAnsi="Times New Roman"/>
        </w:rPr>
        <w:t xml:space="preserve">ВВЕДЕНИЕ</w:t>
      </w:r>
      <w:r>
        <w:rPr>
          <w:rFonts w:ascii="Times New Roman" w:cs="Times New Roman" w:eastAsia="Times New Roman" w:hAnsi="Times New Roman"/>
        </w:rPr>
        <w:t xml:space="preserve">	4</w:t>
      </w:r>
    </w:p>
    <w:p>
      <w:pPr>
        <w:tabs>
          <w:tab w:val="right" w:pos="9921" w:leader="dot"/>
        </w:tabs>
        <w:spacing w:line="360" w:lineRule="auto"/>
        <w:ind w:left="0" w:right="454"/>
      </w:pPr>
      <w:r>
        <w:rPr>
          <w:rFonts w:ascii="Times New Roman" w:cs="Times New Roman" w:eastAsia="Times New Roman" w:hAnsi="Times New Roman"/>
        </w:rPr>
        <w:t xml:space="preserve">ИСХОДНЫЕ ДАННЫЕ</w:t>
      </w:r>
      <w:r>
        <w:rPr>
          <w:rFonts w:ascii="Times New Roman" w:cs="Times New Roman" w:eastAsia="Times New Roman" w:hAnsi="Times New Roman"/>
        </w:rPr>
        <w:t xml:space="preserve">	5</w:t>
      </w:r>
    </w:p>
    <w:p>
      <w:pPr>
        <w:tabs>
          <w:tab w:val="right" w:pos="9921" w:leader="dot"/>
        </w:tabs>
        <w:spacing w:line="360" w:lineRule="auto"/>
        <w:ind w:left="0" w:right="454"/>
      </w:pPr>
      <w:r>
        <w:rPr>
          <w:rFonts w:ascii="Times New Roman" w:cs="Times New Roman" w:eastAsia="Times New Roman" w:hAnsi="Times New Roman"/>
        </w:rPr>
        <w:t xml:space="preserve">1 Водоснабжение здания</w:t>
      </w:r>
      <w:r>
        <w:rPr>
          <w:rFonts w:ascii="Times New Roman" w:cs="Times New Roman" w:eastAsia="Times New Roman" w:hAnsi="Times New Roman"/>
        </w:rPr>
        <w:t xml:space="preserve">	7</w:t>
      </w:r>
    </w:p>
    <w:p>
      <w:pPr>
        <w:tabs>
          <w:tab w:val="right" w:pos="9921" w:leader="dot"/>
        </w:tabs>
        <w:spacing w:line="360" w:lineRule="auto"/>
        <w:ind w:left="284" w:right="454"/>
      </w:pPr>
      <w:r>
        <w:rPr>
          <w:rFonts w:ascii="Times New Roman" w:cs="Times New Roman" w:eastAsia="Times New Roman" w:hAnsi="Times New Roman"/>
        </w:rPr>
        <w:t xml:space="preserve">1.1 Выбор системы и схемы водоснабжения. Конструктивные решения</w:t>
      </w:r>
      <w:r>
        <w:rPr>
          <w:rFonts w:ascii="Times New Roman" w:cs="Times New Roman" w:eastAsia="Times New Roman" w:hAnsi="Times New Roman"/>
        </w:rPr>
        <w:t xml:space="preserve">	7</w:t>
      </w:r>
    </w:p>
    <w:p>
      <w:pPr>
        <w:tabs>
          <w:tab w:val="right" w:pos="9921" w:leader="dot"/>
        </w:tabs>
        <w:spacing w:line="360" w:lineRule="auto"/>
        <w:ind w:left="284" w:right="454"/>
      </w:pPr>
      <w:r>
        <w:rPr>
          <w:rFonts w:ascii="Times New Roman" w:cs="Times New Roman" w:eastAsia="Times New Roman" w:hAnsi="Times New Roman"/>
        </w:rPr>
        <w:t xml:space="preserve">1.2 Определение расчётных расходов воды</w:t>
      </w:r>
      <w:r>
        <w:rPr>
          <w:rFonts w:ascii="Times New Roman" w:cs="Times New Roman" w:eastAsia="Times New Roman" w:hAnsi="Times New Roman"/>
        </w:rPr>
        <w:t xml:space="preserve">	8</w:t>
      </w:r>
    </w:p>
    <w:p>
      <w:pPr>
        <w:tabs>
          <w:tab w:val="right" w:pos="9921" w:leader="dot"/>
        </w:tabs>
        <w:spacing w:line="360" w:lineRule="auto"/>
        <w:ind w:left="284" w:right="454"/>
      </w:pPr>
      <w:r>
        <w:rPr>
          <w:rFonts w:ascii="Times New Roman" w:cs="Times New Roman" w:eastAsia="Times New Roman" w:hAnsi="Times New Roman"/>
        </w:rPr>
        <w:t xml:space="preserve">1.3 Гидравлический расчёт сети В1</w:t>
      </w:r>
      <w:r>
        <w:rPr>
          <w:rFonts w:ascii="Times New Roman" w:cs="Times New Roman" w:eastAsia="Times New Roman" w:hAnsi="Times New Roman"/>
        </w:rPr>
        <w:t xml:space="preserve">	9</w:t>
      </w:r>
    </w:p>
    <w:p>
      <w:pPr>
        <w:tabs>
          <w:tab w:val="right" w:pos="9921" w:leader="dot"/>
        </w:tabs>
        <w:spacing w:line="360" w:lineRule="auto"/>
        <w:ind w:left="284" w:right="454"/>
      </w:pPr>
      <w:r>
        <w:rPr>
          <w:rFonts w:ascii="Times New Roman" w:cs="Times New Roman" w:eastAsia="Times New Roman" w:hAnsi="Times New Roman"/>
        </w:rPr>
        <w:t xml:space="preserve">1.4 Подбор счётчиков воды</w:t>
      </w:r>
      <w:r>
        <w:rPr>
          <w:rFonts w:ascii="Times New Roman" w:cs="Times New Roman" w:eastAsia="Times New Roman" w:hAnsi="Times New Roman"/>
        </w:rPr>
        <w:t xml:space="preserve">	11</w:t>
      </w:r>
    </w:p>
    <w:p>
      <w:pPr>
        <w:tabs>
          <w:tab w:val="right" w:pos="9921" w:leader="dot"/>
        </w:tabs>
        <w:spacing w:line="360" w:lineRule="auto"/>
        <w:ind w:left="284" w:right="454"/>
      </w:pPr>
      <w:r>
        <w:rPr>
          <w:rFonts w:ascii="Times New Roman" w:cs="Times New Roman" w:eastAsia="Times New Roman" w:hAnsi="Times New Roman"/>
        </w:rPr>
        <w:t xml:space="preserve">1.5 Требуемый напор и подбор насосной установки</w:t>
      </w:r>
      <w:r>
        <w:rPr>
          <w:rFonts w:ascii="Times New Roman" w:cs="Times New Roman" w:eastAsia="Times New Roman" w:hAnsi="Times New Roman"/>
        </w:rPr>
        <w:t xml:space="preserve">	11</w:t>
      </w:r>
    </w:p>
    <w:p>
      <w:pPr>
        <w:tabs>
          <w:tab w:val="right" w:pos="9921" w:leader="dot"/>
        </w:tabs>
        <w:spacing w:line="360" w:lineRule="auto"/>
        <w:ind w:left="0" w:right="454"/>
      </w:pPr>
      <w:r>
        <w:rPr>
          <w:rFonts w:ascii="Times New Roman" w:cs="Times New Roman" w:eastAsia="Times New Roman" w:hAnsi="Times New Roman"/>
        </w:rPr>
        <w:t xml:space="preserve">2 Водоотведение здания</w:t>
      </w:r>
      <w:r>
        <w:rPr>
          <w:rFonts w:ascii="Times New Roman" w:cs="Times New Roman" w:eastAsia="Times New Roman" w:hAnsi="Times New Roman"/>
        </w:rPr>
        <w:t xml:space="preserve">	14</w:t>
      </w:r>
    </w:p>
    <w:p>
      <w:pPr>
        <w:tabs>
          <w:tab w:val="right" w:pos="9921" w:leader="dot"/>
        </w:tabs>
        <w:spacing w:line="360" w:lineRule="auto"/>
        <w:ind w:left="284" w:right="454"/>
      </w:pPr>
      <w:r>
        <w:rPr>
          <w:rFonts w:ascii="Times New Roman" w:cs="Times New Roman" w:eastAsia="Times New Roman" w:hAnsi="Times New Roman"/>
        </w:rPr>
        <w:t xml:space="preserve">2.1 Выбор системы и схемы водоотведения. Конструктивные решения</w:t>
      </w:r>
      <w:r>
        <w:rPr>
          <w:rFonts w:ascii="Times New Roman" w:cs="Times New Roman" w:eastAsia="Times New Roman" w:hAnsi="Times New Roman"/>
        </w:rPr>
        <w:t xml:space="preserve">	14</w:t>
      </w:r>
    </w:p>
    <w:p>
      <w:pPr>
        <w:tabs>
          <w:tab w:val="right" w:pos="9921" w:leader="dot"/>
        </w:tabs>
        <w:spacing w:line="360" w:lineRule="auto"/>
        <w:ind w:left="284" w:right="454"/>
      </w:pPr>
      <w:r>
        <w:rPr>
          <w:rFonts w:ascii="Times New Roman" w:cs="Times New Roman" w:eastAsia="Times New Roman" w:hAnsi="Times New Roman"/>
        </w:rPr>
        <w:t xml:space="preserve">2.2 Проверка пропускной способности стояков</w:t>
      </w:r>
      <w:r>
        <w:rPr>
          <w:rFonts w:ascii="Times New Roman" w:cs="Times New Roman" w:eastAsia="Times New Roman" w:hAnsi="Times New Roman"/>
        </w:rPr>
        <w:t xml:space="preserve">	14</w:t>
      </w:r>
    </w:p>
    <w:p>
      <w:pPr>
        <w:tabs>
          <w:tab w:val="right" w:pos="9921" w:leader="dot"/>
        </w:tabs>
        <w:spacing w:line="360" w:lineRule="auto"/>
        <w:ind w:left="284" w:right="454"/>
      </w:pPr>
      <w:r>
        <w:rPr>
          <w:rFonts w:ascii="Times New Roman" w:cs="Times New Roman" w:eastAsia="Times New Roman" w:hAnsi="Times New Roman"/>
        </w:rPr>
        <w:t xml:space="preserve">2.3 Расчёт горизонтальных трубопроводов и дворовой сети</w:t>
      </w:r>
      <w:r>
        <w:rPr>
          <w:rFonts w:ascii="Times New Roman" w:cs="Times New Roman" w:eastAsia="Times New Roman" w:hAnsi="Times New Roman"/>
        </w:rPr>
        <w:t xml:space="preserve">	15</w:t>
      </w:r>
    </w:p>
    <w:p>
      <w:pPr>
        <w:tabs>
          <w:tab w:val="right" w:pos="9921" w:leader="dot"/>
        </w:tabs>
        <w:spacing w:line="360" w:lineRule="auto"/>
        <w:ind w:left="0" w:right="454"/>
      </w:pPr>
      <w:r>
        <w:rPr>
          <w:rFonts w:ascii="Times New Roman" w:cs="Times New Roman" w:eastAsia="Times New Roman" w:hAnsi="Times New Roman"/>
        </w:rPr>
        <w:t xml:space="preserve">ЗАКЛЮЧЕНИЕ</w:t>
      </w:r>
      <w:r>
        <w:rPr>
          <w:rFonts w:ascii="Times New Roman" w:cs="Times New Roman" w:eastAsia="Times New Roman" w:hAnsi="Times New Roman"/>
        </w:rPr>
        <w:t xml:space="preserve">	17</w:t>
      </w:r>
    </w:p>
    <w:p>
      <w:pPr>
        <w:tabs>
          <w:tab w:val="right" w:pos="9921" w:leader="dot"/>
        </w:tabs>
        <w:spacing w:line="360" w:lineRule="auto"/>
        <w:ind w:left="0" w:right="454"/>
      </w:pPr>
      <w:r>
        <w:rPr>
          <w:rFonts w:ascii="Times New Roman" w:cs="Times New Roman" w:eastAsia="Times New Roman" w:hAnsi="Times New Roman"/>
        </w:rPr>
        <w:t xml:space="preserve">БИБЛИОГРАФИЧЕСКИЙ СПИСОК</w:t>
      </w:r>
      <w:r>
        <w:rPr>
          <w:rFonts w:ascii="Times New Roman" w:cs="Times New Roman" w:eastAsia="Times New Roman" w:hAnsi="Times New Roman"/>
        </w:rPr>
        <w:t xml:space="preserve">	18</w:t>
      </w:r>
    </w:p>
    <w:p>
      <w:pPr>
        <w:pStyle w:val="Heading1"/>
        <w:keepNext/>
        <w:pageBreakBefore/>
        <w:spacing w:after="5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ВВЕДЕНИЕ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Целью курсового проекта является проектирование систем внутреннего холодного водоснабжения и бытового водоотведения жилого здания с выполнением гидравлических расчётов и подбором оборудования в соответствии с СП 30.13330.2020 [1], СанПиН 2.1.3684-21 [2], СП 31.13330.2021 [3] и СП 32.13330.2018 [4] по методике кафедры [5]. Расчёты выполнены в табличном процессоре MS Excel (файл расчёта прилагается); значения потерь напора сверены с таблицами Ф.А. Шевелёва [9] и А.А. Лукиных [12].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Объект проектирования — двухсекционный 11-этажный жилой дом на 66 квартир с подвалом. В каждой квартире установлены четыре санитарно-технических прибора: мойка, умывальник и ванна со смесителями и унитаз со смывным бачком. Здание оборудуется хозяйственно-питьевым водопроводом холодной воды (В1) и бытовой канализацией (К1). Горячая вода приготавливается в индивидуальном тепловом пункте (ИТП) в подвале здания из воды системы В1; расчёт системы горячего водоснабжения в объём проекта не входит.</w:t>
      </w:r>
    </w:p>
    <w:p>
      <w:pPr>
        <w:pStyle w:val="Heading1"/>
        <w:keepNext/>
        <w:pageBreakBefore/>
        <w:spacing w:after="5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ИСХОДНЫЕ ДАННЫЕ</w:t>
      </w:r>
    </w:p>
    <w:tbl>
      <w:tblPr>
        <w:tblW w:type="dxa" w:w="992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6804"/>
        <w:gridCol w:w="2552"/>
      </w:tblGrid>
      <w:tr>
        <w:trPr>
          <w:cantSplit/>
          <w:tblHeader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№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Назначение здания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жилой дом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Количество зданий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шт.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Количество секций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шт.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Этажность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Высота этажа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3,2 м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Заселённость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3,8 чел./кв.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Высота подвала или подполья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 м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Высота расположения пола 1-го этажа относительно отметки планировки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0,3 м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Толщина перекрытий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0,3 м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Глубина промерзания грунта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1,7 м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Гарантийное давление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 м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Диаметр сети городского водопровода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250 мм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Диаметр сети городской канализации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400 мм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</w:t>
            </w:r>
          </w:p>
        </w:tc>
        <w:tc>
          <w:tcPr>
            <w:tcW w:type="dxa" w:w="6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Глубина заложения лотка в канализационном колодце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 месту</w:t>
            </w:r>
          </w:p>
        </w:tc>
      </w:tr>
    </w:tbl>
    <w:p>
      <w:pPr>
        <w:spacing w:after="120" w:line="240"/>
      </w:pP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План типового этажа секции приведён на рисунке 1. Сведения, не заданные в задании, приняты следующими: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– число квартир на этаже секции — 3 (по числу санитарных узлов на плане), всего 66 квартир; вторая секция повторяет первую и примыкает к ней по оси 11, длина здания 45,0 м, ширина 12,8 м;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– отметка чистого пола 1-го этажа 0,000 соответствует абсолютной отметке 101,00 м; отметка планировки у здания 100,70 м, рельеф понижается к городским сетям до 100,30 м;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– городские сети водопровода Ø250 мм и канализации Ø400 мм проходят по улице вдоль торца здания со стороны оси 1, красная линия застройки — в 10 м от торца;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– квартиры оборудованы ваннами длиной от 1500 мм с душами, горячее водоснабжение централизованное от ИТП здания.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05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</w:rPr>
        <w:t xml:space="preserve">Рисунок 1 – План типового этажа секции (вариант 3), М 1:100</w:t>
      </w:r>
    </w:p>
    <w:p>
      <w:pPr>
        <w:pStyle w:val="Heading1"/>
        <w:keepNext/>
        <w:pageBreakBefore/>
        <w:spacing w:after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</w:rPr>
        <w:t xml:space="preserve">1 Водоснабжение здания</w:t>
      </w:r>
    </w:p>
    <w:p>
      <w:pPr>
        <w:pStyle w:val="Heading2"/>
        <w:keepNext/>
        <w:spacing w:after="28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</w:rPr>
        <w:t xml:space="preserve">1.1 Выбор системы и схемы водоснабжения. Конструктивные решения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В здании проектируется хозяйственно-питьевой водопровод В1, подающий воду питьевого качества [2] к санитарно-техническим приборам и в ИТП для приготовления горячей воды. Внутренний противопожарный водопровод заданием не предусмотрен; в каждой квартире после счётчика устанавливается кран первичного пожаротушения со шлангом (п. 8.29 [1]).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Требуемый напор на вводе (п. 1.5) составляет 70,8 м и превышает гарантийный напор в городской сети 14 м, поэтому принята однозонная тупиковая схема с нижней разводкой и повысительной насосной установкой [6, 7]. Здание присоединяется одним вводом: число квартир 66 меньше 400, пожарных кранов нет [1].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Ввод В1-1 выполняется из полиэтиленовых труб ПЭ100 SDR17 Ø63×3,8 мм от колодца ГВК на городской сети, где устанавливается задвижка. Длина ввода 23 м до стены здания и 2 м в подвале; глубина заложения 2,2 м (глубина промерзания плюс 0,5 м), уклон 0,003–0,005 в сторону городской сети. Ввод проходит через стену подвала по оси Д в пролёте 2–3 секции 1 в стальной гильзе с эластичной заделкой и заканчивается в помещении насосной и водомерного узла.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В помещении насосной размещаются водомерный узел со счётчиком DN40, сетчатым фильтром и обводной линией с опломбированной задвижкой (один ввод), повысительная насосная установка и ответвление в ИТП. Магистраль В1 прокладывается под потолком подвала вдоль оси В на отметке −0,600 с уклоном 0,002 к спускным кранам и покрывается тепловой изоляцией. В каждой секции два стояка: Ст.В1-1 (Ст.В1-3) у санузла в осях 1–2 обслуживает одну квартиру на этаже, Ст.В1-2 (Ст.В1-4) у оси 8 — две квартиры. У основания стояков устанавливаются запорная арматура и спускной кран. По периметру здания 115,6 м предусмотрены два поливочных крана в нишах наружных стен (п. 11.18 [1]).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На ответвлении в каждую квартиру устраивается квартирный узел: шаровой кран, сетчатый фильтр, регулятор давления (на 1–7 этажах, см. п. 1.5), счётчик холодной воды DN15 и обратный клапан. Подводки к приборам прокладываются открыто вдоль стен на высоте 0,3 м от пола.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Магистраль, стояки и подводки выполняются из стальных водогазопроводных оцинкованных труб по ГОСТ 3262-75 [8], ввод — из полиэтиленовых напорных труб, не подверженных коррозии в грунте.</w:t>
      </w:r>
    </w:p>
    <w:p>
      <w:pPr>
        <w:pStyle w:val="Heading2"/>
        <w:keepNext/>
        <w:spacing w:after="28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</w:rPr>
        <w:t xml:space="preserve">1.2 Определение расчётных расходов воды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Число водопотребителей и число санитарно-технических приборов в здании:</w:t>
      </w:r>
    </w:p>
    <w:p>
      <w:pPr>
        <w:tabs>
          <w:tab w:val="center" w:pos="4961"/>
          <w:tab w:val="right" w:pos="9921"/>
        </w:tabs>
        <w:spacing w:after="60" w:before="60" w:line="360" w:lineRule="auto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</w:rPr>
        <w:t xml:space="preserve">U = N</w:t>
      </w:r>
      <w:r>
        <w:rPr>
          <w:rFonts w:ascii="Times New Roman" w:cs="Times New Roman" w:eastAsia="Times New Roman" w:hAnsi="Times New Roman"/>
          <w:vertAlign w:val="subscript"/>
        </w:rPr>
        <w:t xml:space="preserve">кв.жит</w:t>
      </w:r>
      <w:r>
        <w:rPr>
          <w:rFonts w:ascii="Times New Roman" w:cs="Times New Roman" w:eastAsia="Times New Roman" w:hAnsi="Times New Roman"/>
        </w:rPr>
        <w:t xml:space="preserve">·n</w:t>
      </w:r>
      <w:r>
        <w:rPr>
          <w:rFonts w:ascii="Times New Roman" w:cs="Times New Roman" w:eastAsia="Times New Roman" w:hAnsi="Times New Roman"/>
          <w:vertAlign w:val="subscript"/>
        </w:rPr>
        <w:t xml:space="preserve">кв</w:t>
      </w:r>
      <w:r>
        <w:rPr>
          <w:rFonts w:ascii="Times New Roman" w:cs="Times New Roman" w:eastAsia="Times New Roman" w:hAnsi="Times New Roman"/>
        </w:rPr>
        <w:t xml:space="preserve">·n</w:t>
      </w:r>
      <w:r>
        <w:rPr>
          <w:rFonts w:ascii="Times New Roman" w:cs="Times New Roman" w:eastAsia="Times New Roman" w:hAnsi="Times New Roman"/>
          <w:vertAlign w:val="subscript"/>
        </w:rPr>
        <w:t xml:space="preserve">эт</w:t>
      </w:r>
      <w:r>
        <w:rPr>
          <w:rFonts w:ascii="Times New Roman" w:cs="Times New Roman" w:eastAsia="Times New Roman" w:hAnsi="Times New Roman"/>
        </w:rPr>
        <w:t xml:space="preserve">	(1.1)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где N</w:t>
      </w:r>
      <w:r>
        <w:rPr>
          <w:rFonts w:ascii="Times New Roman" w:cs="Times New Roman" w:eastAsia="Times New Roman" w:hAnsi="Times New Roman"/>
          <w:vertAlign w:val="subscript"/>
        </w:rPr>
        <w:t xml:space="preserve">кв.жит</w:t>
      </w:r>
      <w:r>
        <w:rPr>
          <w:rFonts w:ascii="Times New Roman" w:cs="Times New Roman" w:eastAsia="Times New Roman" w:hAnsi="Times New Roman"/>
        </w:rPr>
        <w:t xml:space="preserve"> = 3,8 чел./кв. — заселённость; n</w:t>
      </w:r>
      <w:r>
        <w:rPr>
          <w:rFonts w:ascii="Times New Roman" w:cs="Times New Roman" w:eastAsia="Times New Roman" w:hAnsi="Times New Roman"/>
          <w:vertAlign w:val="subscript"/>
        </w:rPr>
        <w:t xml:space="preserve">кв</w:t>
      </w:r>
      <w:r>
        <w:rPr>
          <w:rFonts w:ascii="Times New Roman" w:cs="Times New Roman" w:eastAsia="Times New Roman" w:hAnsi="Times New Roman"/>
        </w:rPr>
        <w:t xml:space="preserve"> = 3·2 = 6 — число квартир на этаже здания; n</w:t>
      </w:r>
      <w:r>
        <w:rPr>
          <w:rFonts w:ascii="Times New Roman" w:cs="Times New Roman" w:eastAsia="Times New Roman" w:hAnsi="Times New Roman"/>
          <w:vertAlign w:val="subscript"/>
        </w:rPr>
        <w:t xml:space="preserve">эт</w:t>
      </w:r>
      <w:r>
        <w:rPr>
          <w:rFonts w:ascii="Times New Roman" w:cs="Times New Roman" w:eastAsia="Times New Roman" w:hAnsi="Times New Roman"/>
        </w:rPr>
        <w:t xml:space="preserve"> = 11 — число этажей.</w:t>
      </w:r>
    </w:p>
    <w:p>
      <w:pPr>
        <w:spacing w:after="60" w:before="0" w:line="360" w:lineRule="auto"/>
        <w:jc w:val="center"/>
      </w:pPr>
      <w:r>
        <w:rPr>
          <w:rFonts w:ascii="Times New Roman" w:cs="Times New Roman" w:eastAsia="Times New Roman" w:hAnsi="Times New Roman"/>
        </w:rPr>
        <w:t xml:space="preserve">U = 3,8·6·11 = 250,8 ≈ 251 чел.</w:t>
      </w:r>
    </w:p>
    <w:p>
      <w:pPr>
        <w:tabs>
          <w:tab w:val="center" w:pos="4961"/>
          <w:tab w:val="right" w:pos="9921"/>
        </w:tabs>
        <w:spacing w:after="60" w:before="60" w:line="360" w:lineRule="auto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</w:rPr>
        <w:t xml:space="preserve">N = Σ(n</w:t>
      </w:r>
      <w:r>
        <w:rPr>
          <w:rFonts w:ascii="Times New Roman" w:cs="Times New Roman" w:eastAsia="Times New Roman" w:hAnsi="Times New Roman"/>
          <w:vertAlign w:val="subscript"/>
        </w:rPr>
        <w:t xml:space="preserve">пр</w:t>
      </w:r>
      <w:r>
        <w:rPr>
          <w:rFonts w:ascii="Times New Roman" w:cs="Times New Roman" w:eastAsia="Times New Roman" w:hAnsi="Times New Roman"/>
        </w:rPr>
        <w:t xml:space="preserve">·n</w:t>
      </w:r>
      <w:r>
        <w:rPr>
          <w:rFonts w:ascii="Times New Roman" w:cs="Times New Roman" w:eastAsia="Times New Roman" w:hAnsi="Times New Roman"/>
          <w:vertAlign w:val="subscript"/>
        </w:rPr>
        <w:t xml:space="preserve">кв</w:t>
      </w:r>
      <w:r>
        <w:rPr>
          <w:rFonts w:ascii="Times New Roman" w:cs="Times New Roman" w:eastAsia="Times New Roman" w:hAnsi="Times New Roman"/>
        </w:rPr>
        <w:t xml:space="preserve">)·n</w:t>
      </w:r>
      <w:r>
        <w:rPr>
          <w:rFonts w:ascii="Times New Roman" w:cs="Times New Roman" w:eastAsia="Times New Roman" w:hAnsi="Times New Roman"/>
          <w:vertAlign w:val="subscript"/>
        </w:rPr>
        <w:t xml:space="preserve">эт</w:t>
      </w:r>
      <w:r>
        <w:rPr>
          <w:rFonts w:ascii="Times New Roman" w:cs="Times New Roman" w:eastAsia="Times New Roman" w:hAnsi="Times New Roman"/>
        </w:rPr>
        <w:t xml:space="preserve">	(1.2)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где n</w:t>
      </w:r>
      <w:r>
        <w:rPr>
          <w:rFonts w:ascii="Times New Roman" w:cs="Times New Roman" w:eastAsia="Times New Roman" w:hAnsi="Times New Roman"/>
          <w:vertAlign w:val="subscript"/>
        </w:rPr>
        <w:t xml:space="preserve">пр</w:t>
      </w:r>
      <w:r>
        <w:rPr>
          <w:rFonts w:ascii="Times New Roman" w:cs="Times New Roman" w:eastAsia="Times New Roman" w:hAnsi="Times New Roman"/>
        </w:rPr>
        <w:t xml:space="preserve"> = 4 — число приборов в квартире (мойка, умывальник, ванна, унитаз).</w:t>
      </w:r>
    </w:p>
    <w:p>
      <w:pPr>
        <w:spacing w:after="60" w:before="0" w:line="360" w:lineRule="auto"/>
        <w:jc w:val="center"/>
      </w:pPr>
      <w:r>
        <w:rPr>
          <w:rFonts w:ascii="Times New Roman" w:cs="Times New Roman" w:eastAsia="Times New Roman" w:hAnsi="Times New Roman"/>
        </w:rPr>
        <w:t xml:space="preserve">N = 4·6·11 = 264 шт.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Нормы водопотребления по таблице А.2 [1] для жилых домов с ваннами длиной от 1500 мм, оборудованных душами: q</w:t>
      </w:r>
      <w:r>
        <w:rPr>
          <w:rFonts w:ascii="Times New Roman" w:cs="Times New Roman" w:eastAsia="Times New Roman" w:hAnsi="Times New Roman"/>
          <w:vertAlign w:val="subscript"/>
        </w:rPr>
        <w:t xml:space="preserve">U</w:t>
      </w:r>
      <w:r>
        <w:rPr>
          <w:rFonts w:ascii="Times New Roman" w:cs="Times New Roman" w:eastAsia="Times New Roman" w:hAnsi="Times New Roman"/>
          <w:vertAlign w:val="superscript"/>
        </w:rPr>
        <w:t xml:space="preserve">tot</w:t>
      </w:r>
      <w:r>
        <w:rPr>
          <w:rFonts w:ascii="Times New Roman" w:cs="Times New Roman" w:eastAsia="Times New Roman" w:hAnsi="Times New Roman"/>
        </w:rPr>
        <w:t xml:space="preserve"> = 180 л/сут, q</w:t>
      </w:r>
      <w:r>
        <w:rPr>
          <w:rFonts w:ascii="Times New Roman" w:cs="Times New Roman" w:eastAsia="Times New Roman" w:hAnsi="Times New Roman"/>
          <w:vertAlign w:val="subscript"/>
        </w:rPr>
        <w:t xml:space="preserve">U</w:t>
      </w:r>
      <w:r>
        <w:rPr>
          <w:rFonts w:ascii="Times New Roman" w:cs="Times New Roman" w:eastAsia="Times New Roman" w:hAnsi="Times New Roman"/>
          <w:vertAlign w:val="superscript"/>
        </w:rPr>
        <w:t xml:space="preserve">h</w:t>
      </w:r>
      <w:r>
        <w:rPr>
          <w:rFonts w:ascii="Times New Roman" w:cs="Times New Roman" w:eastAsia="Times New Roman" w:hAnsi="Times New Roman"/>
        </w:rPr>
        <w:t xml:space="preserve"> = 70 л/сут; q</w:t>
      </w:r>
      <w:r>
        <w:rPr>
          <w:rFonts w:ascii="Times New Roman" w:cs="Times New Roman" w:eastAsia="Times New Roman" w:hAnsi="Times New Roman"/>
          <w:vertAlign w:val="subscript"/>
        </w:rPr>
        <w:t xml:space="preserve">hr,U</w:t>
      </w:r>
      <w:r>
        <w:rPr>
          <w:rFonts w:ascii="Times New Roman" w:cs="Times New Roman" w:eastAsia="Times New Roman" w:hAnsi="Times New Roman"/>
          <w:vertAlign w:val="superscript"/>
        </w:rPr>
        <w:t xml:space="preserve">tot</w:t>
      </w:r>
      <w:r>
        <w:rPr>
          <w:rFonts w:ascii="Times New Roman" w:cs="Times New Roman" w:eastAsia="Times New Roman" w:hAnsi="Times New Roman"/>
        </w:rPr>
        <w:t xml:space="preserve"> = 11,6 л/ч, q</w:t>
      </w:r>
      <w:r>
        <w:rPr>
          <w:rFonts w:ascii="Times New Roman" w:cs="Times New Roman" w:eastAsia="Times New Roman" w:hAnsi="Times New Roman"/>
          <w:vertAlign w:val="subscript"/>
        </w:rPr>
        <w:t xml:space="preserve">hr,U</w:t>
      </w:r>
      <w:r>
        <w:rPr>
          <w:rFonts w:ascii="Times New Roman" w:cs="Times New Roman" w:eastAsia="Times New Roman" w:hAnsi="Times New Roman"/>
          <w:vertAlign w:val="superscript"/>
        </w:rPr>
        <w:t xml:space="preserve">h</w:t>
      </w:r>
      <w:r>
        <w:rPr>
          <w:rFonts w:ascii="Times New Roman" w:cs="Times New Roman" w:eastAsia="Times New Roman" w:hAnsi="Times New Roman"/>
        </w:rPr>
        <w:t xml:space="preserve"> = 6,5 л/ч; q</w:t>
      </w:r>
      <w:r>
        <w:rPr>
          <w:rFonts w:ascii="Times New Roman" w:cs="Times New Roman" w:eastAsia="Times New Roman" w:hAnsi="Times New Roman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vertAlign w:val="superscript"/>
        </w:rPr>
        <w:t xml:space="preserve">tot</w:t>
      </w:r>
      <w:r>
        <w:rPr>
          <w:rFonts w:ascii="Times New Roman" w:cs="Times New Roman" w:eastAsia="Times New Roman" w:hAnsi="Times New Roman"/>
        </w:rPr>
        <w:t xml:space="preserve"> = 0,3 л/с (300 л/ч), q</w:t>
      </w:r>
      <w:r>
        <w:rPr>
          <w:rFonts w:ascii="Times New Roman" w:cs="Times New Roman" w:eastAsia="Times New Roman" w:hAnsi="Times New Roman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vertAlign w:val="superscript"/>
        </w:rPr>
        <w:t xml:space="preserve">c</w:t>
      </w:r>
      <w:r>
        <w:rPr>
          <w:rFonts w:ascii="Times New Roman" w:cs="Times New Roman" w:eastAsia="Times New Roman" w:hAnsi="Times New Roman"/>
        </w:rPr>
        <w:t xml:space="preserve"> = 0,2 л/с (200 л/ч). Нормы для холодной воды получены вычитанием нормы горячей воды из общей: q</w:t>
      </w:r>
      <w:r>
        <w:rPr>
          <w:rFonts w:ascii="Times New Roman" w:cs="Times New Roman" w:eastAsia="Times New Roman" w:hAnsi="Times New Roman"/>
          <w:vertAlign w:val="subscript"/>
        </w:rPr>
        <w:t xml:space="preserve">U</w:t>
      </w:r>
      <w:r>
        <w:rPr>
          <w:rFonts w:ascii="Times New Roman" w:cs="Times New Roman" w:eastAsia="Times New Roman" w:hAnsi="Times New Roman"/>
          <w:vertAlign w:val="superscript"/>
        </w:rPr>
        <w:t xml:space="preserve">c</w:t>
      </w:r>
      <w:r>
        <w:rPr>
          <w:rFonts w:ascii="Times New Roman" w:cs="Times New Roman" w:eastAsia="Times New Roman" w:hAnsi="Times New Roman"/>
        </w:rPr>
        <w:t xml:space="preserve"> = 110 л/сут, q</w:t>
      </w:r>
      <w:r>
        <w:rPr>
          <w:rFonts w:ascii="Times New Roman" w:cs="Times New Roman" w:eastAsia="Times New Roman" w:hAnsi="Times New Roman"/>
          <w:vertAlign w:val="subscript"/>
        </w:rPr>
        <w:t xml:space="preserve">hr,U</w:t>
      </w:r>
      <w:r>
        <w:rPr>
          <w:rFonts w:ascii="Times New Roman" w:cs="Times New Roman" w:eastAsia="Times New Roman" w:hAnsi="Times New Roman"/>
          <w:vertAlign w:val="superscript"/>
        </w:rPr>
        <w:t xml:space="preserve">c</w:t>
      </w:r>
      <w:r>
        <w:rPr>
          <w:rFonts w:ascii="Times New Roman" w:cs="Times New Roman" w:eastAsia="Times New Roman" w:hAnsi="Times New Roman"/>
        </w:rPr>
        <w:t xml:space="preserve"> = 5,1 л/ч.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Расчётные расходы воды в сутки наибольшего водопотребления (п. 5 [1]):</w:t>
      </w:r>
    </w:p>
    <w:p>
      <w:pPr>
        <w:tabs>
          <w:tab w:val="center" w:pos="4961"/>
          <w:tab w:val="right" w:pos="9921"/>
        </w:tabs>
        <w:spacing w:after="60" w:before="60" w:line="360" w:lineRule="auto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</w:rPr>
        <w:t xml:space="preserve">q</w:t>
      </w:r>
      <w:r>
        <w:rPr>
          <w:rFonts w:ascii="Times New Roman" w:cs="Times New Roman" w:eastAsia="Times New Roman" w:hAnsi="Times New Roman"/>
          <w:vertAlign w:val="subscript"/>
        </w:rPr>
        <w:t xml:space="preserve">U,m</w:t>
      </w:r>
      <w:r>
        <w:rPr>
          <w:rFonts w:ascii="Times New Roman" w:cs="Times New Roman" w:eastAsia="Times New Roman" w:hAnsi="Times New Roman"/>
          <w:vertAlign w:val="superscript"/>
        </w:rPr>
        <w:t xml:space="preserve">tot</w:t>
      </w:r>
      <w:r>
        <w:rPr>
          <w:rFonts w:ascii="Times New Roman" w:cs="Times New Roman" w:eastAsia="Times New Roman" w:hAnsi="Times New Roman"/>
        </w:rPr>
        <w:t xml:space="preserve"> = q</w:t>
      </w:r>
      <w:r>
        <w:rPr>
          <w:rFonts w:ascii="Times New Roman" w:cs="Times New Roman" w:eastAsia="Times New Roman" w:hAnsi="Times New Roman"/>
          <w:vertAlign w:val="subscript"/>
        </w:rPr>
        <w:t xml:space="preserve">U</w:t>
      </w:r>
      <w:r>
        <w:rPr>
          <w:rFonts w:ascii="Times New Roman" w:cs="Times New Roman" w:eastAsia="Times New Roman" w:hAnsi="Times New Roman"/>
          <w:vertAlign w:val="superscript"/>
        </w:rPr>
        <w:t xml:space="preserve">tot</w:t>
      </w:r>
      <w:r>
        <w:rPr>
          <w:rFonts w:ascii="Times New Roman" w:cs="Times New Roman" w:eastAsia="Times New Roman" w:hAnsi="Times New Roman"/>
        </w:rPr>
        <w:t xml:space="preserve">·U/1000</w:t>
      </w:r>
      <w:r>
        <w:rPr>
          <w:rFonts w:ascii="Times New Roman" w:cs="Times New Roman" w:eastAsia="Times New Roman" w:hAnsi="Times New Roman"/>
        </w:rPr>
        <w:t xml:space="preserve">	(1.3)</w:t>
      </w:r>
    </w:p>
    <w:p>
      <w:pPr>
        <w:spacing w:after="60" w:before="0" w:line="360" w:lineRule="auto"/>
        <w:jc w:val="center"/>
      </w:pPr>
      <w:r>
        <w:rPr>
          <w:rFonts w:ascii="Times New Roman" w:cs="Times New Roman" w:eastAsia="Times New Roman" w:hAnsi="Times New Roman"/>
        </w:rPr>
        <w:t xml:space="preserve">q</w:t>
      </w:r>
      <w:r>
        <w:rPr>
          <w:rFonts w:ascii="Times New Roman" w:cs="Times New Roman" w:eastAsia="Times New Roman" w:hAnsi="Times New Roman"/>
          <w:vertAlign w:val="subscript"/>
        </w:rPr>
        <w:t xml:space="preserve">U,m</w:t>
      </w:r>
      <w:r>
        <w:rPr>
          <w:rFonts w:ascii="Times New Roman" w:cs="Times New Roman" w:eastAsia="Times New Roman" w:hAnsi="Times New Roman"/>
          <w:vertAlign w:val="superscript"/>
        </w:rPr>
        <w:t xml:space="preserve">tot</w:t>
      </w:r>
      <w:r>
        <w:rPr>
          <w:rFonts w:ascii="Times New Roman" w:cs="Times New Roman" w:eastAsia="Times New Roman" w:hAnsi="Times New Roman"/>
        </w:rPr>
        <w:t xml:space="preserve"> = 180·251/1000 = 45,18 м³/сут,</w:t>
      </w:r>
    </w:p>
    <w:p>
      <w:pPr>
        <w:tabs>
          <w:tab w:val="center" w:pos="4961"/>
          <w:tab w:val="right" w:pos="9921"/>
        </w:tabs>
        <w:spacing w:after="60" w:before="60" w:line="360" w:lineRule="auto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</w:rPr>
        <w:t xml:space="preserve">q</w:t>
      </w:r>
      <w:r>
        <w:rPr>
          <w:rFonts w:ascii="Times New Roman" w:cs="Times New Roman" w:eastAsia="Times New Roman" w:hAnsi="Times New Roman"/>
          <w:vertAlign w:val="subscript"/>
        </w:rPr>
        <w:t xml:space="preserve">U,m</w:t>
      </w:r>
      <w:r>
        <w:rPr>
          <w:rFonts w:ascii="Times New Roman" w:cs="Times New Roman" w:eastAsia="Times New Roman" w:hAnsi="Times New Roman"/>
          <w:vertAlign w:val="superscript"/>
        </w:rPr>
        <w:t xml:space="preserve">c</w:t>
      </w:r>
      <w:r>
        <w:rPr>
          <w:rFonts w:ascii="Times New Roman" w:cs="Times New Roman" w:eastAsia="Times New Roman" w:hAnsi="Times New Roman"/>
        </w:rPr>
        <w:t xml:space="preserve"> = (q</w:t>
      </w:r>
      <w:r>
        <w:rPr>
          <w:rFonts w:ascii="Times New Roman" w:cs="Times New Roman" w:eastAsia="Times New Roman" w:hAnsi="Times New Roman"/>
          <w:vertAlign w:val="subscript"/>
        </w:rPr>
        <w:t xml:space="preserve">U</w:t>
      </w:r>
      <w:r>
        <w:rPr>
          <w:rFonts w:ascii="Times New Roman" w:cs="Times New Roman" w:eastAsia="Times New Roman" w:hAnsi="Times New Roman"/>
          <w:vertAlign w:val="superscript"/>
        </w:rPr>
        <w:t xml:space="preserve">tot</w:t>
      </w:r>
      <w:r>
        <w:rPr>
          <w:rFonts w:ascii="Times New Roman" w:cs="Times New Roman" w:eastAsia="Times New Roman" w:hAnsi="Times New Roman"/>
        </w:rPr>
        <w:t xml:space="preserve"> − q</w:t>
      </w:r>
      <w:r>
        <w:rPr>
          <w:rFonts w:ascii="Times New Roman" w:cs="Times New Roman" w:eastAsia="Times New Roman" w:hAnsi="Times New Roman"/>
          <w:vertAlign w:val="subscript"/>
        </w:rPr>
        <w:t xml:space="preserve">U</w:t>
      </w:r>
      <w:r>
        <w:rPr>
          <w:rFonts w:ascii="Times New Roman" w:cs="Times New Roman" w:eastAsia="Times New Roman" w:hAnsi="Times New Roman"/>
          <w:vertAlign w:val="superscript"/>
        </w:rPr>
        <w:t xml:space="preserve">h</w:t>
      </w:r>
      <w:r>
        <w:rPr>
          <w:rFonts w:ascii="Times New Roman" w:cs="Times New Roman" w:eastAsia="Times New Roman" w:hAnsi="Times New Roman"/>
        </w:rPr>
        <w:t xml:space="preserve">)·U/1000</w:t>
      </w:r>
      <w:r>
        <w:rPr>
          <w:rFonts w:ascii="Times New Roman" w:cs="Times New Roman" w:eastAsia="Times New Roman" w:hAnsi="Times New Roman"/>
        </w:rPr>
        <w:t xml:space="preserve">	(1.4)</w:t>
      </w:r>
    </w:p>
    <w:p>
      <w:pPr>
        <w:spacing w:after="60" w:before="0" w:line="360" w:lineRule="auto"/>
        <w:jc w:val="center"/>
      </w:pPr>
      <w:r>
        <w:rPr>
          <w:rFonts w:ascii="Times New Roman" w:cs="Times New Roman" w:eastAsia="Times New Roman" w:hAnsi="Times New Roman"/>
        </w:rPr>
        <w:t xml:space="preserve">q</w:t>
      </w:r>
      <w:r>
        <w:rPr>
          <w:rFonts w:ascii="Times New Roman" w:cs="Times New Roman" w:eastAsia="Times New Roman" w:hAnsi="Times New Roman"/>
          <w:vertAlign w:val="subscript"/>
        </w:rPr>
        <w:t xml:space="preserve">U,m</w:t>
      </w:r>
      <w:r>
        <w:rPr>
          <w:rFonts w:ascii="Times New Roman" w:cs="Times New Roman" w:eastAsia="Times New Roman" w:hAnsi="Times New Roman"/>
          <w:vertAlign w:val="superscript"/>
        </w:rPr>
        <w:t xml:space="preserve">c</w:t>
      </w:r>
      <w:r>
        <w:rPr>
          <w:rFonts w:ascii="Times New Roman" w:cs="Times New Roman" w:eastAsia="Times New Roman" w:hAnsi="Times New Roman"/>
        </w:rPr>
        <w:t xml:space="preserve"> = (180 − 70)·251/1000 = 27,61 м³/сут.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Среднечасовой расход:</w:t>
      </w:r>
    </w:p>
    <w:p>
      <w:pPr>
        <w:tabs>
          <w:tab w:val="center" w:pos="4961"/>
          <w:tab w:val="right" w:pos="9921"/>
        </w:tabs>
        <w:spacing w:after="60" w:before="60" w:line="360" w:lineRule="auto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</w:rPr>
        <w:t xml:space="preserve">q</w:t>
      </w:r>
      <w:r>
        <w:rPr>
          <w:rFonts w:ascii="Times New Roman" w:cs="Times New Roman" w:eastAsia="Times New Roman" w:hAnsi="Times New Roman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vertAlign w:val="superscript"/>
        </w:rPr>
        <w:t xml:space="preserve">tot</w:t>
      </w:r>
      <w:r>
        <w:rPr>
          <w:rFonts w:ascii="Times New Roman" w:cs="Times New Roman" w:eastAsia="Times New Roman" w:hAnsi="Times New Roman"/>
        </w:rPr>
        <w:t xml:space="preserve"> = q</w:t>
      </w:r>
      <w:r>
        <w:rPr>
          <w:rFonts w:ascii="Times New Roman" w:cs="Times New Roman" w:eastAsia="Times New Roman" w:hAnsi="Times New Roman"/>
          <w:vertAlign w:val="subscript"/>
        </w:rPr>
        <w:t xml:space="preserve">U,m</w:t>
      </w:r>
      <w:r>
        <w:rPr>
          <w:rFonts w:ascii="Times New Roman" w:cs="Times New Roman" w:eastAsia="Times New Roman" w:hAnsi="Times New Roman"/>
          <w:vertAlign w:val="superscript"/>
        </w:rPr>
        <w:t xml:space="preserve">tot</w:t>
      </w:r>
      <w:r>
        <w:rPr>
          <w:rFonts w:ascii="Times New Roman" w:cs="Times New Roman" w:eastAsia="Times New Roman" w:hAnsi="Times New Roman"/>
        </w:rPr>
        <w:t xml:space="preserve">/T</w:t>
      </w:r>
      <w:r>
        <w:rPr>
          <w:rFonts w:ascii="Times New Roman" w:cs="Times New Roman" w:eastAsia="Times New Roman" w:hAnsi="Times New Roman"/>
        </w:rPr>
        <w:t xml:space="preserve">	(1.5)</w:t>
      </w:r>
    </w:p>
    <w:p>
      <w:pPr>
        <w:spacing w:after="60" w:before="0" w:line="360" w:lineRule="auto"/>
        <w:jc w:val="center"/>
      </w:pPr>
      <w:r>
        <w:rPr>
          <w:rFonts w:ascii="Times New Roman" w:cs="Times New Roman" w:eastAsia="Times New Roman" w:hAnsi="Times New Roman"/>
        </w:rPr>
        <w:t xml:space="preserve">q</w:t>
      </w:r>
      <w:r>
        <w:rPr>
          <w:rFonts w:ascii="Times New Roman" w:cs="Times New Roman" w:eastAsia="Times New Roman" w:hAnsi="Times New Roman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vertAlign w:val="superscript"/>
        </w:rPr>
        <w:t xml:space="preserve">tot</w:t>
      </w:r>
      <w:r>
        <w:rPr>
          <w:rFonts w:ascii="Times New Roman" w:cs="Times New Roman" w:eastAsia="Times New Roman" w:hAnsi="Times New Roman"/>
        </w:rPr>
        <w:t xml:space="preserve"> = 45,18/24 = 1,883 м³/ч,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где T = 24 ч — продолжительность водопотребления.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Вероятность действия приборов (п. 5.4 [1]):</w:t>
      </w:r>
    </w:p>
    <w:p>
      <w:pPr>
        <w:tabs>
          <w:tab w:val="center" w:pos="4961"/>
          <w:tab w:val="right" w:pos="9921"/>
        </w:tabs>
        <w:spacing w:after="60" w:before="60" w:line="360" w:lineRule="auto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</w:rPr>
        <w:t xml:space="preserve">P = q</w:t>
      </w:r>
      <w:r>
        <w:rPr>
          <w:rFonts w:ascii="Times New Roman" w:cs="Times New Roman" w:eastAsia="Times New Roman" w:hAnsi="Times New Roman"/>
          <w:vertAlign w:val="subscript"/>
        </w:rPr>
        <w:t xml:space="preserve">hr,U</w:t>
      </w:r>
      <w:r>
        <w:rPr>
          <w:rFonts w:ascii="Times New Roman" w:cs="Times New Roman" w:eastAsia="Times New Roman" w:hAnsi="Times New Roman"/>
        </w:rPr>
        <w:t xml:space="preserve">·U/(q</w:t>
      </w:r>
      <w:r>
        <w:rPr>
          <w:rFonts w:ascii="Times New Roman" w:cs="Times New Roman" w:eastAsia="Times New Roman" w:hAnsi="Times New Roman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</w:rPr>
        <w:t xml:space="preserve">·N·3600)</w:t>
      </w:r>
      <w:r>
        <w:rPr>
          <w:rFonts w:ascii="Times New Roman" w:cs="Times New Roman" w:eastAsia="Times New Roman" w:hAnsi="Times New Roman"/>
        </w:rPr>
        <w:t xml:space="preserve">	(1.6)</w:t>
      </w:r>
    </w:p>
    <w:p>
      <w:pPr>
        <w:spacing w:after="60" w:before="0" w:line="360" w:lineRule="auto"/>
        <w:jc w:val="center"/>
      </w:pPr>
      <w:r>
        <w:rPr>
          <w:rFonts w:ascii="Times New Roman" w:cs="Times New Roman" w:eastAsia="Times New Roman" w:hAnsi="Times New Roman"/>
        </w:rPr>
        <w:t xml:space="preserve">P</w:t>
      </w:r>
      <w:r>
        <w:rPr>
          <w:rFonts w:ascii="Times New Roman" w:cs="Times New Roman" w:eastAsia="Times New Roman" w:hAnsi="Times New Roman"/>
          <w:vertAlign w:val="superscript"/>
        </w:rPr>
        <w:t xml:space="preserve">tot</w:t>
      </w:r>
      <w:r>
        <w:rPr>
          <w:rFonts w:ascii="Times New Roman" w:cs="Times New Roman" w:eastAsia="Times New Roman" w:hAnsi="Times New Roman"/>
        </w:rPr>
        <w:t xml:space="preserve"> = 11,6·251/(3600·264·0,3) = 0,01021;   P</w:t>
      </w:r>
      <w:r>
        <w:rPr>
          <w:rFonts w:ascii="Times New Roman" w:cs="Times New Roman" w:eastAsia="Times New Roman" w:hAnsi="Times New Roman"/>
          <w:vertAlign w:val="superscript"/>
        </w:rPr>
        <w:t xml:space="preserve">c</w:t>
      </w:r>
      <w:r>
        <w:rPr>
          <w:rFonts w:ascii="Times New Roman" w:cs="Times New Roman" w:eastAsia="Times New Roman" w:hAnsi="Times New Roman"/>
        </w:rPr>
        <w:t xml:space="preserve"> = 5,1·251/(3600·264·0,2) = 0,00673.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Максимальный секундный расход (п. 5.3 [1]):</w:t>
      </w:r>
    </w:p>
    <w:p>
      <w:pPr>
        <w:tabs>
          <w:tab w:val="center" w:pos="4961"/>
          <w:tab w:val="right" w:pos="9921"/>
        </w:tabs>
        <w:spacing w:after="60" w:before="60" w:line="360" w:lineRule="auto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</w:rPr>
        <w:t xml:space="preserve">q = 5·α·q</w:t>
      </w:r>
      <w:r>
        <w:rPr>
          <w:rFonts w:ascii="Times New Roman" w:cs="Times New Roman" w:eastAsia="Times New Roman" w:hAnsi="Times New Roman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</w:rPr>
        <w:t xml:space="preserve">	(1.7)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где α — коэффициент по таблице Б.2 [1] в зависимости от произведения NP (при P &gt; 0,1 и N ≤ 200 — по таблице Б.1 [1]); промежуточные значения находятся линейной интерполяцией α = α</w:t>
      </w:r>
      <w:r>
        <w:rPr>
          <w:rFonts w:ascii="Times New Roman" w:cs="Times New Roman" w:eastAsia="Times New Roman" w:hAnsi="Times New Roman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</w:rPr>
        <w:t xml:space="preserve"> + (NP − NP</w:t>
      </w:r>
      <w:r>
        <w:rPr>
          <w:rFonts w:ascii="Times New Roman" w:cs="Times New Roman" w:eastAsia="Times New Roman" w:hAnsi="Times New Roman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</w:rPr>
        <w:t xml:space="preserve">)·(α</w:t>
      </w:r>
      <w:r>
        <w:rPr>
          <w:rFonts w:ascii="Times New Roman" w:cs="Times New Roman" w:eastAsia="Times New Roman" w:hAnsi="Times New Roman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</w:rPr>
        <w:t xml:space="preserve"> − α</w:t>
      </w:r>
      <w:r>
        <w:rPr>
          <w:rFonts w:ascii="Times New Roman" w:cs="Times New Roman" w:eastAsia="Times New Roman" w:hAnsi="Times New Roman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</w:rPr>
        <w:t xml:space="preserve">)/(NP</w:t>
      </w:r>
      <w:r>
        <w:rPr>
          <w:rFonts w:ascii="Times New Roman" w:cs="Times New Roman" w:eastAsia="Times New Roman" w:hAnsi="Times New Roman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</w:rPr>
        <w:t xml:space="preserve"> − NP</w:t>
      </w:r>
      <w:r>
        <w:rPr>
          <w:rFonts w:ascii="Times New Roman" w:cs="Times New Roman" w:eastAsia="Times New Roman" w:hAnsi="Times New Roman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spacing w:after="60" w:before="0" w:line="360" w:lineRule="auto"/>
        <w:jc w:val="center"/>
      </w:pPr>
      <w:r>
        <w:rPr>
          <w:rFonts w:ascii="Times New Roman" w:cs="Times New Roman" w:eastAsia="Times New Roman" w:hAnsi="Times New Roman"/>
        </w:rPr>
        <w:t xml:space="preserve">q</w:t>
      </w:r>
      <w:r>
        <w:rPr>
          <w:rFonts w:ascii="Times New Roman" w:cs="Times New Roman" w:eastAsia="Times New Roman" w:hAnsi="Times New Roman"/>
          <w:vertAlign w:val="superscript"/>
        </w:rPr>
        <w:t xml:space="preserve">tot</w:t>
      </w:r>
      <w:r>
        <w:rPr>
          <w:rFonts w:ascii="Times New Roman" w:cs="Times New Roman" w:eastAsia="Times New Roman" w:hAnsi="Times New Roman"/>
        </w:rPr>
        <w:t xml:space="preserve"> = 5·1,722·0,3 = 2,584 л/с  (NP = 2,696);   q</w:t>
      </w:r>
      <w:r>
        <w:rPr>
          <w:rFonts w:ascii="Times New Roman" w:cs="Times New Roman" w:eastAsia="Times New Roman" w:hAnsi="Times New Roman"/>
          <w:vertAlign w:val="superscript"/>
        </w:rPr>
        <w:t xml:space="preserve">c</w:t>
      </w:r>
      <w:r>
        <w:rPr>
          <w:rFonts w:ascii="Times New Roman" w:cs="Times New Roman" w:eastAsia="Times New Roman" w:hAnsi="Times New Roman"/>
        </w:rPr>
        <w:t xml:space="preserve"> = 5·1,340·0,2 = 1,340 л/с  (NP = 1,778).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Часовая вероятность действия приборов и максимальный часовой расход (пп. 5.9, 5.10 [1]):</w:t>
      </w:r>
    </w:p>
    <w:p>
      <w:pPr>
        <w:tabs>
          <w:tab w:val="center" w:pos="4961"/>
          <w:tab w:val="right" w:pos="9921"/>
        </w:tabs>
        <w:spacing w:after="60" w:before="60" w:line="360" w:lineRule="auto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</w:rPr>
        <w:t xml:space="preserve">P</w:t>
      </w:r>
      <w:r>
        <w:rPr>
          <w:rFonts w:ascii="Times New Roman" w:cs="Times New Roman" w:eastAsia="Times New Roman" w:hAnsi="Times New Roman"/>
          <w:vertAlign w:val="subscript"/>
        </w:rPr>
        <w:t xml:space="preserve">hr</w:t>
      </w:r>
      <w:r>
        <w:rPr>
          <w:rFonts w:ascii="Times New Roman" w:cs="Times New Roman" w:eastAsia="Times New Roman" w:hAnsi="Times New Roman"/>
        </w:rPr>
        <w:t xml:space="preserve"> = 3600·P·q</w:t>
      </w:r>
      <w:r>
        <w:rPr>
          <w:rFonts w:ascii="Times New Roman" w:cs="Times New Roman" w:eastAsia="Times New Roman" w:hAnsi="Times New Roman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</w:rPr>
        <w:t xml:space="preserve">/q</w:t>
      </w:r>
      <w:r>
        <w:rPr>
          <w:rFonts w:ascii="Times New Roman" w:cs="Times New Roman" w:eastAsia="Times New Roman" w:hAnsi="Times New Roman"/>
          <w:vertAlign w:val="subscript"/>
        </w:rPr>
        <w:t xml:space="preserve">0,hr</w:t>
      </w:r>
      <w:r>
        <w:rPr>
          <w:rFonts w:ascii="Times New Roman" w:cs="Times New Roman" w:eastAsia="Times New Roman" w:hAnsi="Times New Roman"/>
        </w:rPr>
        <w:t xml:space="preserve">	(1.8)</w:t>
      </w:r>
    </w:p>
    <w:p>
      <w:pPr>
        <w:tabs>
          <w:tab w:val="center" w:pos="4961"/>
          <w:tab w:val="right" w:pos="9921"/>
        </w:tabs>
        <w:spacing w:after="60" w:before="60" w:line="360" w:lineRule="auto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</w:rPr>
        <w:t xml:space="preserve">q</w:t>
      </w:r>
      <w:r>
        <w:rPr>
          <w:rFonts w:ascii="Times New Roman" w:cs="Times New Roman" w:eastAsia="Times New Roman" w:hAnsi="Times New Roman"/>
          <w:vertAlign w:val="subscript"/>
        </w:rPr>
        <w:t xml:space="preserve">hr</w:t>
      </w:r>
      <w:r>
        <w:rPr>
          <w:rFonts w:ascii="Times New Roman" w:cs="Times New Roman" w:eastAsia="Times New Roman" w:hAnsi="Times New Roman"/>
        </w:rPr>
        <w:t xml:space="preserve"> = 0,005·α</w:t>
      </w:r>
      <w:r>
        <w:rPr>
          <w:rFonts w:ascii="Times New Roman" w:cs="Times New Roman" w:eastAsia="Times New Roman" w:hAnsi="Times New Roman"/>
          <w:vertAlign w:val="subscript"/>
        </w:rPr>
        <w:t xml:space="preserve">hr</w:t>
      </w:r>
      <w:r>
        <w:rPr>
          <w:rFonts w:ascii="Times New Roman" w:cs="Times New Roman" w:eastAsia="Times New Roman" w:hAnsi="Times New Roman"/>
        </w:rPr>
        <w:t xml:space="preserve">·q</w:t>
      </w:r>
      <w:r>
        <w:rPr>
          <w:rFonts w:ascii="Times New Roman" w:cs="Times New Roman" w:eastAsia="Times New Roman" w:hAnsi="Times New Roman"/>
          <w:vertAlign w:val="subscript"/>
        </w:rPr>
        <w:t xml:space="preserve">0,hr</w:t>
      </w:r>
      <w:r>
        <w:rPr>
          <w:rFonts w:ascii="Times New Roman" w:cs="Times New Roman" w:eastAsia="Times New Roman" w:hAnsi="Times New Roman"/>
        </w:rPr>
        <w:t xml:space="preserve">	(1.9)</w:t>
      </w:r>
    </w:p>
    <w:p>
      <w:pPr>
        <w:spacing w:after="60" w:before="0" w:line="360" w:lineRule="auto"/>
        <w:jc w:val="center"/>
      </w:pPr>
      <w:r>
        <w:rPr>
          <w:rFonts w:ascii="Times New Roman" w:cs="Times New Roman" w:eastAsia="Times New Roman" w:hAnsi="Times New Roman"/>
        </w:rPr>
        <w:t xml:space="preserve">P</w:t>
      </w:r>
      <w:r>
        <w:rPr>
          <w:rFonts w:ascii="Times New Roman" w:cs="Times New Roman" w:eastAsia="Times New Roman" w:hAnsi="Times New Roman"/>
          <w:vertAlign w:val="subscript"/>
        </w:rPr>
        <w:t xml:space="preserve">hr</w:t>
      </w:r>
      <w:r>
        <w:rPr>
          <w:rFonts w:ascii="Times New Roman" w:cs="Times New Roman" w:eastAsia="Times New Roman" w:hAnsi="Times New Roman"/>
          <w:vertAlign w:val="superscript"/>
        </w:rPr>
        <w:t xml:space="preserve">tot</w:t>
      </w:r>
      <w:r>
        <w:rPr>
          <w:rFonts w:ascii="Times New Roman" w:cs="Times New Roman" w:eastAsia="Times New Roman" w:hAnsi="Times New Roman"/>
        </w:rPr>
        <w:t xml:space="preserve"> = 3600·0,01021·0,3/300 = 0,03676;   q</w:t>
      </w:r>
      <w:r>
        <w:rPr>
          <w:rFonts w:ascii="Times New Roman" w:cs="Times New Roman" w:eastAsia="Times New Roman" w:hAnsi="Times New Roman"/>
          <w:vertAlign w:val="subscript"/>
        </w:rPr>
        <w:t xml:space="preserve">hr</w:t>
      </w:r>
      <w:r>
        <w:rPr>
          <w:rFonts w:ascii="Times New Roman" w:cs="Times New Roman" w:eastAsia="Times New Roman" w:hAnsi="Times New Roman"/>
          <w:vertAlign w:val="superscript"/>
        </w:rPr>
        <w:t xml:space="preserve">tot</w:t>
      </w:r>
      <w:r>
        <w:rPr>
          <w:rFonts w:ascii="Times New Roman" w:cs="Times New Roman" w:eastAsia="Times New Roman" w:hAnsi="Times New Roman"/>
        </w:rPr>
        <w:t xml:space="preserve"> = 0,005·4,039·300 = 6,058 м³/ч;</w:t>
      </w:r>
    </w:p>
    <w:p>
      <w:pPr>
        <w:spacing w:after="60" w:before="0" w:line="360" w:lineRule="auto"/>
        <w:jc w:val="center"/>
      </w:pPr>
      <w:r>
        <w:rPr>
          <w:rFonts w:ascii="Times New Roman" w:cs="Times New Roman" w:eastAsia="Times New Roman" w:hAnsi="Times New Roman"/>
        </w:rPr>
        <w:t xml:space="preserve">P</w:t>
      </w:r>
      <w:r>
        <w:rPr>
          <w:rFonts w:ascii="Times New Roman" w:cs="Times New Roman" w:eastAsia="Times New Roman" w:hAnsi="Times New Roman"/>
          <w:vertAlign w:val="subscript"/>
        </w:rPr>
        <w:t xml:space="preserve">hr</w:t>
      </w:r>
      <w:r>
        <w:rPr>
          <w:rFonts w:ascii="Times New Roman" w:cs="Times New Roman" w:eastAsia="Times New Roman" w:hAnsi="Times New Roman"/>
          <w:vertAlign w:val="superscript"/>
        </w:rPr>
        <w:t xml:space="preserve">c</w:t>
      </w:r>
      <w:r>
        <w:rPr>
          <w:rFonts w:ascii="Times New Roman" w:cs="Times New Roman" w:eastAsia="Times New Roman" w:hAnsi="Times New Roman"/>
        </w:rPr>
        <w:t xml:space="preserve"> = 3600·0,00673·0,2/200 = 0,02424;   q</w:t>
      </w:r>
      <w:r>
        <w:rPr>
          <w:rFonts w:ascii="Times New Roman" w:cs="Times New Roman" w:eastAsia="Times New Roman" w:hAnsi="Times New Roman"/>
          <w:vertAlign w:val="subscript"/>
        </w:rPr>
        <w:t xml:space="preserve">hr</w:t>
      </w:r>
      <w:r>
        <w:rPr>
          <w:rFonts w:ascii="Times New Roman" w:cs="Times New Roman" w:eastAsia="Times New Roman" w:hAnsi="Times New Roman"/>
          <w:vertAlign w:val="superscript"/>
        </w:rPr>
        <w:t xml:space="preserve">c</w:t>
      </w:r>
      <w:r>
        <w:rPr>
          <w:rFonts w:ascii="Times New Roman" w:cs="Times New Roman" w:eastAsia="Times New Roman" w:hAnsi="Times New Roman"/>
        </w:rPr>
        <w:t xml:space="preserve"> = 0,005·3,021·200 = 3,021 м³/ч.</w:t>
      </w:r>
    </w:p>
    <w:p>
      <w:pPr>
        <w:pStyle w:val="Heading2"/>
        <w:keepNext/>
        <w:spacing w:after="28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</w:rPr>
        <w:t xml:space="preserve">1.3 Гидравлический расчёт сети В1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Расчёт выполняется на пропуск максимального секундного расхода холодной воды по диктующему направлению — от наиболее высоко расположенного и удалённого от ввода прибора до насосной. Наиболее удалён от ввода стояк Ст.В1-4 секции 2. В квартире верхнего (11-го) этажа сравнивались два прибора: мойка (высота излива 1,0 м над полом, Σh = 9,57 м, отметка + Σh = 42,57 м) и душевая сетка над ванной (1,95 м, Σh = 9,32 м, отметка + Σh = 43,27 м). Диктующим прибором принята душевая сетка над ванной.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Диаметры подбираются по таблицам Ф.А. Шевелёва [9] для стальных водогазопроводных труб при скорости 0,3–1,5 м/с (для стояков и магистрали — не более 1,2 м/с). Потери напора на участке:</w:t>
      </w:r>
    </w:p>
    <w:p>
      <w:pPr>
        <w:tabs>
          <w:tab w:val="center" w:pos="4961"/>
          <w:tab w:val="right" w:pos="9921"/>
        </w:tabs>
        <w:spacing w:after="60" w:before="60" w:line="360" w:lineRule="auto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</w:rPr>
        <w:t xml:space="preserve">h = i·L·(1 + K</w:t>
      </w:r>
      <w:r>
        <w:rPr>
          <w:rFonts w:ascii="Times New Roman" w:cs="Times New Roman" w:eastAsia="Times New Roman" w:hAnsi="Times New Roman"/>
          <w:vertAlign w:val="subscript"/>
        </w:rPr>
        <w:t xml:space="preserve">м.с</w:t>
      </w:r>
      <w:r>
        <w:rPr>
          <w:rFonts w:ascii="Times New Roman" w:cs="Times New Roman" w:eastAsia="Times New Roman" w:hAnsi="Times New Roman"/>
        </w:rPr>
        <w:t xml:space="preserve">)</w:t>
      </w:r>
      <w:r>
        <w:rPr>
          <w:rFonts w:ascii="Times New Roman" w:cs="Times New Roman" w:eastAsia="Times New Roman" w:hAnsi="Times New Roman"/>
        </w:rPr>
        <w:t xml:space="preserve">	(1.10)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где i — гидравлический уклон по [9]; L — длина участка, м; K</w:t>
      </w:r>
      <w:r>
        <w:rPr>
          <w:rFonts w:ascii="Times New Roman" w:cs="Times New Roman" w:eastAsia="Times New Roman" w:hAnsi="Times New Roman"/>
          <w:vertAlign w:val="subscript"/>
        </w:rPr>
        <w:t xml:space="preserve">м.с</w:t>
      </w:r>
      <w:r>
        <w:rPr>
          <w:rFonts w:ascii="Times New Roman" w:cs="Times New Roman" w:eastAsia="Times New Roman" w:hAnsi="Times New Roman"/>
        </w:rPr>
        <w:t xml:space="preserve"> = 0,3 — коэффициент местных сопротивлений для хозяйственно-питьевого водопровода жилых зданий [1].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Результаты расчёта приведены в таблице 1.1.</w:t>
      </w:r>
    </w:p>
    <w:p>
      <w:pPr>
        <w:keepNext/>
        <w:spacing w:after="60" w:before="120" w:line="360" w:lineRule="auto"/>
      </w:pPr>
      <w:r>
        <w:rPr>
          <w:rFonts w:ascii="Times New Roman" w:cs="Times New Roman" w:eastAsia="Times New Roman" w:hAnsi="Times New Roman"/>
        </w:rPr>
        <w:t xml:space="preserve">Таблица 1.1. Гидравлический расчёт сети В1 по диктующему направлению</w:t>
      </w:r>
    </w:p>
    <w:tbl>
      <w:tblPr>
        <w:tblW w:type="dxa" w:w="992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381"/>
        <w:gridCol w:w="624"/>
        <w:gridCol w:w="567"/>
        <w:gridCol w:w="851"/>
        <w:gridCol w:w="737"/>
        <w:gridCol w:w="737"/>
        <w:gridCol w:w="624"/>
        <w:gridCol w:w="624"/>
        <w:gridCol w:w="794"/>
        <w:gridCol w:w="737"/>
        <w:gridCol w:w="680"/>
      </w:tblGrid>
      <w:tr>
        <w:trPr>
          <w:cantSplit/>
          <w:tblHeader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№ уч.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Участок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L, м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8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vertAlign w:val="superscript"/>
              </w:rPr>
              <w:t xml:space="preserve">c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α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q, л/с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DN, мм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v, м/с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1000i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iL, м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h, м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кв. разводка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1,65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8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0,0067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0,200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0,200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1,18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360,5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0,595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0,773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кв. разводка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0,95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8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0,0202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0,215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0,215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1,27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415,9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0,395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0,514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кв. разводка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1,20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8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0,0269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0,230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0,230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1,35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473,6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0,568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0,739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Ст.В1-4, эт. 11-10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3,20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8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0,0539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0,280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0,280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0,52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38,2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0,122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0,159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Ст.В1-4, эт. 10-9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3,20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8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0,1078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0,352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0,352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0,66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58,2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0,186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0,242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Ст.В1-4, эт. 9-8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3,20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</w:t>
            </w:r>
          </w:p>
        </w:tc>
        <w:tc>
          <w:tcPr>
            <w:tcW w:type="dxa" w:w="8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0,1616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0,412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0,412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0,77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77,4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0,248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0,322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Ст.В1-4, эт. 8-7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3,20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32</w:t>
            </w:r>
          </w:p>
        </w:tc>
        <w:tc>
          <w:tcPr>
            <w:tcW w:type="dxa" w:w="8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0,2155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0,463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0,463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0,87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96,2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0,308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0,400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Ст.В1-4, эт. 7-6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3,20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</w:t>
            </w:r>
          </w:p>
        </w:tc>
        <w:tc>
          <w:tcPr>
            <w:tcW w:type="dxa" w:w="8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0,2694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0,510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0,510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0,95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114,9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0,368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0,478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Ст.В1-4, эт. 6-5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3,20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48</w:t>
            </w:r>
          </w:p>
        </w:tc>
        <w:tc>
          <w:tcPr>
            <w:tcW w:type="dxa" w:w="8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0,3233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0,553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0,553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1,03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133,6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0,428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0,556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Ст.В1-4, эт. 5-4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3,20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56</w:t>
            </w:r>
          </w:p>
        </w:tc>
        <w:tc>
          <w:tcPr>
            <w:tcW w:type="dxa" w:w="8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0,3771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0,593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0,593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1,11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152,4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0,488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0,634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Ст.В1-4, эт. 4-3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3,20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64</w:t>
            </w:r>
          </w:p>
        </w:tc>
        <w:tc>
          <w:tcPr>
            <w:tcW w:type="dxa" w:w="8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0,4310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0,632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0,632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1,18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171,5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0,549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0,714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Ст.В1-4, эт. 3-2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3,20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72</w:t>
            </w:r>
          </w:p>
        </w:tc>
        <w:tc>
          <w:tcPr>
            <w:tcW w:type="dxa" w:w="8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0,4849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0,668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0,668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32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0,70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44,5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0,142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0,185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Ст.В1-4, эт. 2-1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3,20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80</w:t>
            </w:r>
          </w:p>
        </w:tc>
        <w:tc>
          <w:tcPr>
            <w:tcW w:type="dxa" w:w="8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0,5388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0,703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0,703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32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0,74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48,8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0,156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0,203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Ст.В1-4, эт. 1 – магистраль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1,30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88</w:t>
            </w:r>
          </w:p>
        </w:tc>
        <w:tc>
          <w:tcPr>
            <w:tcW w:type="dxa" w:w="8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0,5926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0,738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0,738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32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0,77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53,3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0,069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0,090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магистраль: Ст.В1-4 – Ст.В1-3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15,30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88</w:t>
            </w:r>
          </w:p>
        </w:tc>
        <w:tc>
          <w:tcPr>
            <w:tcW w:type="dxa" w:w="8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0,5926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0,738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0,738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32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0,77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53,3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0,815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1,060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магистраль: Ст.В1-3 – Ст.В1-2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8,40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132</w:t>
            </w:r>
          </w:p>
        </w:tc>
        <w:tc>
          <w:tcPr>
            <w:tcW w:type="dxa" w:w="8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0,8890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0,910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0,910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32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0,95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78,6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0,660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0,858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магистраль: Ст.В1-2 – насосная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11,70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220</w:t>
            </w:r>
          </w:p>
        </w:tc>
        <w:tc>
          <w:tcPr>
            <w:tcW w:type="dxa" w:w="8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1,4816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1,206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1,206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0,96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66,9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0,783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1,018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насосной (после ответвления на ГВС)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3,50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264</w:t>
            </w:r>
          </w:p>
        </w:tc>
        <w:tc>
          <w:tcPr>
            <w:tcW w:type="dxa" w:w="8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1,7779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1,340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1,340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1,07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81,4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0,285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0,371</w:t>
            </w:r>
          </w:p>
        </w:tc>
      </w:tr>
    </w:tbl>
    <w:p>
      <w:pPr>
        <w:spacing w:after="120" w:line="24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Суммарные потери напора по диктующему направлению Σh = 9,32 м. P</w:t>
      </w:r>
      <w:r>
        <w:rPr>
          <w:rFonts w:ascii="Times New Roman" w:cs="Times New Roman" w:eastAsia="Times New Roman" w:hAnsi="Times New Roman"/>
          <w:vertAlign w:val="superscript"/>
        </w:rPr>
        <w:t xml:space="preserve">c</w:t>
      </w:r>
      <w:r>
        <w:rPr>
          <w:rFonts w:ascii="Times New Roman" w:cs="Times New Roman" w:eastAsia="Times New Roman" w:hAnsi="Times New Roman"/>
        </w:rPr>
        <w:t xml:space="preserve"> = 0,00673 для всех участков.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Ввод рассчитывается на общий расход q</w:t>
      </w:r>
      <w:r>
        <w:rPr>
          <w:rFonts w:ascii="Times New Roman" w:cs="Times New Roman" w:eastAsia="Times New Roman" w:hAnsi="Times New Roman"/>
          <w:vertAlign w:val="superscript"/>
        </w:rPr>
        <w:t xml:space="preserve">tot</w:t>
      </w:r>
      <w:r>
        <w:rPr>
          <w:rFonts w:ascii="Times New Roman" w:cs="Times New Roman" w:eastAsia="Times New Roman" w:hAnsi="Times New Roman"/>
        </w:rPr>
        <w:t xml:space="preserve"> = 2,584 л/с, так как горячая вода приготавливается в ИТП здания из воды того же ввода. Для ПЭ100 SDR17 Ø63 мм скорость v = 1,07 м/с, гидравлический уклон по формуле Дарси–Вейсбаха (λ по формуле Свами–Джейна при эквивалентной шероховатости 0,01 мм) i = 0,0232; по формуле (1.10) потери на вводе h</w:t>
      </w:r>
      <w:r>
        <w:rPr>
          <w:rFonts w:ascii="Times New Roman" w:cs="Times New Roman" w:eastAsia="Times New Roman" w:hAnsi="Times New Roman"/>
          <w:vertAlign w:val="subscript"/>
        </w:rPr>
        <w:t xml:space="preserve">ввод</w:t>
      </w:r>
      <w:r>
        <w:rPr>
          <w:rFonts w:ascii="Times New Roman" w:cs="Times New Roman" w:eastAsia="Times New Roman" w:hAnsi="Times New Roman"/>
        </w:rPr>
        <w:t xml:space="preserve"> = 0,0232·25·1,3 = 0,75 м.</w:t>
      </w:r>
    </w:p>
    <w:p>
      <w:pPr>
        <w:pStyle w:val="Heading2"/>
        <w:keepNext/>
        <w:spacing w:after="28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</w:rPr>
        <w:t xml:space="preserve">1.4 Подбор счётчиков воды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Счётчик подбирается по среднечасовому расходу, который не должен превышать эксплуатационный расход счётчика по таблице 12.1 [1], и проверяется по потерям напора при пропуске максимального секундного расхода (пп. 12.14–12.16 [1]):</w:t>
      </w:r>
    </w:p>
    <w:p>
      <w:pPr>
        <w:tabs>
          <w:tab w:val="center" w:pos="4961"/>
          <w:tab w:val="right" w:pos="9921"/>
        </w:tabs>
        <w:spacing w:after="60" w:before="60" w:line="360" w:lineRule="auto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</w:rPr>
        <w:t xml:space="preserve">h</w:t>
      </w:r>
      <w:r>
        <w:rPr>
          <w:rFonts w:ascii="Times New Roman" w:cs="Times New Roman" w:eastAsia="Times New Roman" w:hAnsi="Times New Roman"/>
          <w:vertAlign w:val="subscript"/>
        </w:rPr>
        <w:t xml:space="preserve">сч</w:t>
      </w:r>
      <w:r>
        <w:rPr>
          <w:rFonts w:ascii="Times New Roman" w:cs="Times New Roman" w:eastAsia="Times New Roman" w:hAnsi="Times New Roman"/>
        </w:rPr>
        <w:t xml:space="preserve"> = S·q</w:t>
      </w:r>
      <w:r>
        <w:rPr>
          <w:rFonts w:ascii="Times New Roman" w:cs="Times New Roman" w:eastAsia="Times New Roman" w:hAnsi="Times New Roman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</w:rPr>
        <w:t xml:space="preserve">	(1.11)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где S — гидравлическое сопротивление счётчика, м/(л/с)², по таблице 12.1 [1]; q — расчётный секундный расход, л/с. Потери напора не должны превышать 5 м для крыльчатых и 2,5 м для турбинных счётчиков.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Общедомовой счётчик: q</w:t>
      </w:r>
      <w:r>
        <w:rPr>
          <w:rFonts w:ascii="Times New Roman" w:cs="Times New Roman" w:eastAsia="Times New Roman" w:hAnsi="Times New Roman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vertAlign w:val="superscript"/>
        </w:rPr>
        <w:t xml:space="preserve">tot</w:t>
      </w:r>
      <w:r>
        <w:rPr>
          <w:rFonts w:ascii="Times New Roman" w:cs="Times New Roman" w:eastAsia="Times New Roman" w:hAnsi="Times New Roman"/>
        </w:rPr>
        <w:t xml:space="preserve"> = 1,883 м³/ч. Счётчик DN25 (эксплуатационный расход 2,8 м³/ч) даёт потери 2,64·2,584² = 17,62 м &gt; 5 м, DN32 — 1,3·2,584² = 8,68 м &gt; 5 м. Принят крыльчатый счётчик DN40 (эксплуатационный расход 6,4 м³/ч, S = 0,5): h</w:t>
      </w:r>
      <w:r>
        <w:rPr>
          <w:rFonts w:ascii="Times New Roman" w:cs="Times New Roman" w:eastAsia="Times New Roman" w:hAnsi="Times New Roman"/>
          <w:vertAlign w:val="subscript"/>
        </w:rPr>
        <w:t xml:space="preserve">сч</w:t>
      </w:r>
      <w:r>
        <w:rPr>
          <w:rFonts w:ascii="Times New Roman" w:cs="Times New Roman" w:eastAsia="Times New Roman" w:hAnsi="Times New Roman"/>
        </w:rPr>
        <w:t xml:space="preserve"> = 0,5·2,584² = 3,34 м &lt; 5 м. Узел учёта выполняется с обводной линией.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Квартирный счётчик холодной воды: среднечасовой расход 110·3,8/(1000·24) = 0,0174 м³/ч, секундный расход на четыре прибора q = 0,230 л/с. Принят счётчик DN15 (S = 14,5): h</w:t>
      </w:r>
      <w:r>
        <w:rPr>
          <w:rFonts w:ascii="Times New Roman" w:cs="Times New Roman" w:eastAsia="Times New Roman" w:hAnsi="Times New Roman"/>
          <w:vertAlign w:val="subscript"/>
        </w:rPr>
        <w:t xml:space="preserve">сч</w:t>
      </w:r>
      <w:r>
        <w:rPr>
          <w:rFonts w:ascii="Times New Roman" w:cs="Times New Roman" w:eastAsia="Times New Roman" w:hAnsi="Times New Roman"/>
        </w:rPr>
        <w:t xml:space="preserve"> = 14,5·0,230² = 0,77 м &lt; 5 м.</w:t>
      </w:r>
    </w:p>
    <w:p>
      <w:pPr>
        <w:pStyle w:val="Heading2"/>
        <w:keepNext/>
        <w:spacing w:after="28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</w:rPr>
        <w:t xml:space="preserve">1.5 Требуемый напор и подбор насосной установки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Требуемый напор в точке присоединения к городской сети:</w:t>
      </w:r>
    </w:p>
    <w:p>
      <w:pPr>
        <w:tabs>
          <w:tab w:val="center" w:pos="4961"/>
          <w:tab w:val="right" w:pos="9921"/>
        </w:tabs>
        <w:spacing w:after="60" w:before="60" w:line="360" w:lineRule="auto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</w:rPr>
        <w:t xml:space="preserve">H</w:t>
      </w:r>
      <w:r>
        <w:rPr>
          <w:rFonts w:ascii="Times New Roman" w:cs="Times New Roman" w:eastAsia="Times New Roman" w:hAnsi="Times New Roman"/>
          <w:vertAlign w:val="subscript"/>
        </w:rPr>
        <w:t xml:space="preserve">тр</w:t>
      </w:r>
      <w:r>
        <w:rPr>
          <w:rFonts w:ascii="Times New Roman" w:cs="Times New Roman" w:eastAsia="Times New Roman" w:hAnsi="Times New Roman"/>
        </w:rPr>
        <w:t xml:space="preserve"> = H</w:t>
      </w:r>
      <w:r>
        <w:rPr>
          <w:rFonts w:ascii="Times New Roman" w:cs="Times New Roman" w:eastAsia="Times New Roman" w:hAnsi="Times New Roman"/>
          <w:vertAlign w:val="subscript"/>
        </w:rPr>
        <w:t xml:space="preserve">geom</w:t>
      </w:r>
      <w:r>
        <w:rPr>
          <w:rFonts w:ascii="Times New Roman" w:cs="Times New Roman" w:eastAsia="Times New Roman" w:hAnsi="Times New Roman"/>
        </w:rPr>
        <w:t xml:space="preserve"> + Σh + H</w:t>
      </w:r>
      <w:r>
        <w:rPr>
          <w:rFonts w:ascii="Times New Roman" w:cs="Times New Roman" w:eastAsia="Times New Roman" w:hAnsi="Times New Roman"/>
          <w:vertAlign w:val="subscript"/>
        </w:rPr>
        <w:t xml:space="preserve">св</w:t>
      </w:r>
      <w:r>
        <w:rPr>
          <w:rFonts w:ascii="Times New Roman" w:cs="Times New Roman" w:eastAsia="Times New Roman" w:hAnsi="Times New Roman"/>
        </w:rPr>
        <w:t xml:space="preserve"> + ΣH</w:t>
      </w:r>
      <w:r>
        <w:rPr>
          <w:rFonts w:ascii="Times New Roman" w:cs="Times New Roman" w:eastAsia="Times New Roman" w:hAnsi="Times New Roman"/>
          <w:vertAlign w:val="subscript"/>
        </w:rPr>
        <w:t xml:space="preserve">сч</w:t>
      </w:r>
      <w:r>
        <w:rPr>
          <w:rFonts w:ascii="Times New Roman" w:cs="Times New Roman" w:eastAsia="Times New Roman" w:hAnsi="Times New Roman"/>
        </w:rPr>
        <w:t xml:space="preserve"> + h</w:t>
      </w:r>
      <w:r>
        <w:rPr>
          <w:rFonts w:ascii="Times New Roman" w:cs="Times New Roman" w:eastAsia="Times New Roman" w:hAnsi="Times New Roman"/>
          <w:vertAlign w:val="subscript"/>
        </w:rPr>
        <w:t xml:space="preserve">ввод</w:t>
      </w:r>
      <w:r>
        <w:rPr>
          <w:rFonts w:ascii="Times New Roman" w:cs="Times New Roman" w:eastAsia="Times New Roman" w:hAnsi="Times New Roman"/>
        </w:rPr>
        <w:t xml:space="preserve">	(1.12)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где H</w:t>
      </w:r>
      <w:r>
        <w:rPr>
          <w:rFonts w:ascii="Times New Roman" w:cs="Times New Roman" w:eastAsia="Times New Roman" w:hAnsi="Times New Roman"/>
          <w:vertAlign w:val="subscript"/>
        </w:rPr>
        <w:t xml:space="preserve">geom</w:t>
      </w:r>
      <w:r>
        <w:rPr>
          <w:rFonts w:ascii="Times New Roman" w:cs="Times New Roman" w:eastAsia="Times New Roman" w:hAnsi="Times New Roman"/>
        </w:rPr>
        <w:t xml:space="preserve"> — геометрическая высота подъёма воды от верха трубы городской сети до диктующего прибора. Верх трубы городской сети: отметка земли у ГВК −0,500 минус глубина заложения 2,2 м, т. е. -2,700; диктующий прибор: 10·3,2 + 1,95 = 33,950; H</w:t>
      </w:r>
      <w:r>
        <w:rPr>
          <w:rFonts w:ascii="Times New Roman" w:cs="Times New Roman" w:eastAsia="Times New Roman" w:hAnsi="Times New Roman"/>
          <w:vertAlign w:val="subscript"/>
        </w:rPr>
        <w:t xml:space="preserve">geom</w:t>
      </w:r>
      <w:r>
        <w:rPr>
          <w:rFonts w:ascii="Times New Roman" w:cs="Times New Roman" w:eastAsia="Times New Roman" w:hAnsi="Times New Roman"/>
        </w:rPr>
        <w:t xml:space="preserve"> = 33,95 − (-2,70) = 36,65 м; H</w:t>
      </w:r>
      <w:r>
        <w:rPr>
          <w:rFonts w:ascii="Times New Roman" w:cs="Times New Roman" w:eastAsia="Times New Roman" w:hAnsi="Times New Roman"/>
          <w:vertAlign w:val="subscript"/>
        </w:rPr>
        <w:t xml:space="preserve">св</w:t>
      </w:r>
      <w:r>
        <w:rPr>
          <w:rFonts w:ascii="Times New Roman" w:cs="Times New Roman" w:eastAsia="Times New Roman" w:hAnsi="Times New Roman"/>
        </w:rPr>
        <w:t xml:space="preserve"> = 20 м — свободный напор у наиболее высоко расположенного прибора (п. 8.21 [1]); ΣH</w:t>
      </w:r>
      <w:r>
        <w:rPr>
          <w:rFonts w:ascii="Times New Roman" w:cs="Times New Roman" w:eastAsia="Times New Roman" w:hAnsi="Times New Roman"/>
          <w:vertAlign w:val="subscript"/>
        </w:rPr>
        <w:t xml:space="preserve">сч</w:t>
      </w:r>
      <w:r>
        <w:rPr>
          <w:rFonts w:ascii="Times New Roman" w:cs="Times New Roman" w:eastAsia="Times New Roman" w:hAnsi="Times New Roman"/>
        </w:rPr>
        <w:t xml:space="preserve"> = 3,34 + 0,77 = 4,10 м.</w:t>
      </w:r>
    </w:p>
    <w:p>
      <w:pPr>
        <w:spacing w:after="60" w:before="0" w:line="360" w:lineRule="auto"/>
        <w:jc w:val="center"/>
      </w:pPr>
      <w:r>
        <w:rPr>
          <w:rFonts w:ascii="Times New Roman" w:cs="Times New Roman" w:eastAsia="Times New Roman" w:hAnsi="Times New Roman"/>
        </w:rPr>
        <w:t xml:space="preserve">H</w:t>
      </w:r>
      <w:r>
        <w:rPr>
          <w:rFonts w:ascii="Times New Roman" w:cs="Times New Roman" w:eastAsia="Times New Roman" w:hAnsi="Times New Roman"/>
          <w:vertAlign w:val="subscript"/>
        </w:rPr>
        <w:t xml:space="preserve">тр</w:t>
      </w:r>
      <w:r>
        <w:rPr>
          <w:rFonts w:ascii="Times New Roman" w:cs="Times New Roman" w:eastAsia="Times New Roman" w:hAnsi="Times New Roman"/>
        </w:rPr>
        <w:t xml:space="preserve"> = 36,65 + 9,32 + 20 + 4,10 + 0,75 = 70,82 м.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Требуемый напор больше гарантийного H</w:t>
      </w:r>
      <w:r>
        <w:rPr>
          <w:rFonts w:ascii="Times New Roman" w:cs="Times New Roman" w:eastAsia="Times New Roman" w:hAnsi="Times New Roman"/>
          <w:vertAlign w:val="subscript"/>
        </w:rPr>
        <w:t xml:space="preserve">гар</w:t>
      </w:r>
      <w:r>
        <w:rPr>
          <w:rFonts w:ascii="Times New Roman" w:cs="Times New Roman" w:eastAsia="Times New Roman" w:hAnsi="Times New Roman"/>
        </w:rPr>
        <w:t xml:space="preserve"> = 14 м, поэтому предусматривается повысительная насосная установка. Её напор:</w:t>
      </w:r>
    </w:p>
    <w:p>
      <w:pPr>
        <w:tabs>
          <w:tab w:val="center" w:pos="4961"/>
          <w:tab w:val="right" w:pos="9921"/>
        </w:tabs>
        <w:spacing w:after="60" w:before="60" w:line="360" w:lineRule="auto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</w:rPr>
        <w:t xml:space="preserve">H</w:t>
      </w:r>
      <w:r>
        <w:rPr>
          <w:rFonts w:ascii="Times New Roman" w:cs="Times New Roman" w:eastAsia="Times New Roman" w:hAnsi="Times New Roman"/>
          <w:vertAlign w:val="subscript"/>
        </w:rPr>
        <w:t xml:space="preserve">нас</w:t>
      </w:r>
      <w:r>
        <w:rPr>
          <w:rFonts w:ascii="Times New Roman" w:cs="Times New Roman" w:eastAsia="Times New Roman" w:hAnsi="Times New Roman"/>
        </w:rPr>
        <w:t xml:space="preserve"> = H</w:t>
      </w:r>
      <w:r>
        <w:rPr>
          <w:rFonts w:ascii="Times New Roman" w:cs="Times New Roman" w:eastAsia="Times New Roman" w:hAnsi="Times New Roman"/>
          <w:vertAlign w:val="subscript"/>
        </w:rPr>
        <w:t xml:space="preserve">тр</w:t>
      </w:r>
      <w:r>
        <w:rPr>
          <w:rFonts w:ascii="Times New Roman" w:cs="Times New Roman" w:eastAsia="Times New Roman" w:hAnsi="Times New Roman"/>
        </w:rPr>
        <w:t xml:space="preserve"> − H</w:t>
      </w:r>
      <w:r>
        <w:rPr>
          <w:rFonts w:ascii="Times New Roman" w:cs="Times New Roman" w:eastAsia="Times New Roman" w:hAnsi="Times New Roman"/>
          <w:vertAlign w:val="subscript"/>
        </w:rPr>
        <w:t xml:space="preserve">гар</w:t>
      </w:r>
      <w:r>
        <w:rPr>
          <w:rFonts w:ascii="Times New Roman" w:cs="Times New Roman" w:eastAsia="Times New Roman" w:hAnsi="Times New Roman"/>
        </w:rPr>
        <w:t xml:space="preserve">	(1.13)</w:t>
      </w:r>
    </w:p>
    <w:p>
      <w:pPr>
        <w:spacing w:after="60" w:before="0" w:line="360" w:lineRule="auto"/>
        <w:jc w:val="center"/>
      </w:pPr>
      <w:r>
        <w:rPr>
          <w:rFonts w:ascii="Times New Roman" w:cs="Times New Roman" w:eastAsia="Times New Roman" w:hAnsi="Times New Roman"/>
        </w:rPr>
        <w:t xml:space="preserve">H</w:t>
      </w:r>
      <w:r>
        <w:rPr>
          <w:rFonts w:ascii="Times New Roman" w:cs="Times New Roman" w:eastAsia="Times New Roman" w:hAnsi="Times New Roman"/>
          <w:vertAlign w:val="subscript"/>
        </w:rPr>
        <w:t xml:space="preserve">нас</w:t>
      </w:r>
      <w:r>
        <w:rPr>
          <w:rFonts w:ascii="Times New Roman" w:cs="Times New Roman" w:eastAsia="Times New Roman" w:hAnsi="Times New Roman"/>
        </w:rPr>
        <w:t xml:space="preserve"> = 70,82 − 14 = 56,82 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Подача установки принимается равной общему максимальному секундному расходу [5], так как за насосами устроено ответвление в ИТП: Q = 2,584 л/с = 9,30 м³/ч.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Принята установка из двух вертикальных многоступенчатых насосов Grundfos CR 10-7 (один рабочий, один резервный): 7 ступеней, электродвигатель 3 кВт, 3×380–415 В. По характеристике насоса [13] (рисунок 1.1) при расчётной подаче 9,3 м³/ч он развивает напор 61,5 м (точка 1), что больше требуемых 56,8 м (точка 2) с запасом 8 %. В рабочей точке КПД насоса около 68 %, мощность на валу P</w:t>
      </w:r>
      <w:r>
        <w:rPr>
          <w:rFonts w:ascii="Times New Roman" w:cs="Times New Roman" w:eastAsia="Times New Roman" w:hAnsi="Times New Roman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</w:rPr>
        <w:t xml:space="preserve"> = 2,28 кВт, потребляемая мощность P</w:t>
      </w:r>
      <w:r>
        <w:rPr>
          <w:rFonts w:ascii="Times New Roman" w:cs="Times New Roman" w:eastAsia="Times New Roman" w:hAnsi="Times New Roman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</w:rPr>
        <w:t xml:space="preserve"> = 2,61 кВт, что меньше номинальной мощности двигателя; требуемый кавитационный запас NPSH = 1,9 м обеспечивается подпором из городской сети (гарантийный напор 14 м). Насосы управляются шкафом с преобразователем частоты, поддерживающим постоянное давление на выходе установки, поэтому избыточный напор не передаётся в сеть; на напорных патрубках установлены обратные клапаны, на всасывающих и напорных — запорная арматура и виброкомпенсаторы.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</w:rPr>
        <w:t xml:space="preserve">Рисунок 1.1 – Характеристика насоса Grundfos CR 10-7, 3×400 В, 50 Гц [13]: 1 – рабочая точка; 2 – требуемый напор установки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Гидростатический напор у наиболее низко расположенного прибора (смеситель ванны 1-го этажа) при работе установки составляет 67,3 м и превышает 45 м на 1–7 этажах, поэтому в квартирных узлах этих этажей устанавливаются регуляторы давления (п. 8.22 [1]).</w:t>
      </w:r>
    </w:p>
    <w:p>
      <w:pPr>
        <w:pStyle w:val="Heading1"/>
        <w:keepNext/>
        <w:pageBreakBefore/>
        <w:spacing w:after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</w:rPr>
        <w:t xml:space="preserve">2 Водоотведение здания</w:t>
      </w:r>
    </w:p>
    <w:p>
      <w:pPr>
        <w:pStyle w:val="Heading2"/>
        <w:keepNext/>
        <w:spacing w:after="28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</w:rPr>
        <w:t xml:space="preserve">2.1 Выбор системы и схемы водоотведения. Конструктивные решения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В здании проектируется самотечная бытовая канализация К1 с отводом сточных вод в городской коллектор Ø400 мм. Стояки Ст.К1-1 – Ст.К1-4 размещаются рядом со стояками В1 в санузлах и выполняются из труб ПВХ Ø110 мм; поэтажные отводы от унитазов Ø110 мм присоединяются косыми тройниками под углом 45°, отводы от моек, умывальников и ванн Ø50 мм прокладываются с уклоном 0,03. Все приборы оборудуются гидравлическими затворами. Ревизии устанавливаются на 1-м и 11-м этажах и не реже чем через три этажа (п. 18.26 [1]). Здание выше пяти этажей, поэтому стояки вентилируемые: вытяжная часть выводится через плоскую неэксплуатируемую кровлю на 0,2 м (п. 18.18 [1]).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В подвале сборные трубопроводы прокладываются по стенам на кронштейнах из чугунных безраструбных труб SML DN100 с уклоном 0,02 к выпуску, в начале участков и на поворотах устанавливаются прочистки. Из каждой секции предусмотрен один выпуск DN100 (К1-1 из секции 1, К1-2 из секции 2) через стену по оси Д; лоток выпуска у стены на отметке −2,000 (99,00). Длина выпуска от стояка до оси колодца 11,85 м не превышает 12 м (таблица 18.2 [1]).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Дворовая сеть прокладывается параллельно фасаду по оси Д на расстоянии 5 м от стены (3,5–5,0 м по [5] с учётом требований к размещению инженерных сетей [10]) из гофрированных полиэтиленовых труб SN8 Ø160 мм. На сети устраиваются колодцы из сборного железобетона Ø1000 мм: КК-1 (выпуск К1-2), КК-2 (выпуск К1-1), контрольный колодец ККК в 1,2 м от красной линии и колодец ГКК на городском коллекторе. Расстояния между колодцами не превышают 35 м [11].</w:t>
      </w:r>
    </w:p>
    <w:p>
      <w:pPr>
        <w:pStyle w:val="Heading2"/>
        <w:keepNext/>
        <w:spacing w:after="28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</w:rPr>
        <w:t xml:space="preserve">2.2 Проверка пропускной способности стояков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Расчётный расход сточных вод в стояке:</w:t>
      </w:r>
    </w:p>
    <w:p>
      <w:pPr>
        <w:tabs>
          <w:tab w:val="center" w:pos="4961"/>
          <w:tab w:val="right" w:pos="9921"/>
        </w:tabs>
        <w:spacing w:after="60" w:before="60" w:line="360" w:lineRule="auto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</w:rPr>
        <w:t xml:space="preserve">q</w:t>
      </w:r>
      <w:r>
        <w:rPr>
          <w:rFonts w:ascii="Times New Roman" w:cs="Times New Roman" w:eastAsia="Times New Roman" w:hAnsi="Times New Roman"/>
          <w:vertAlign w:val="superscript"/>
        </w:rPr>
        <w:t xml:space="preserve">s</w:t>
      </w:r>
      <w:r>
        <w:rPr>
          <w:rFonts w:ascii="Times New Roman" w:cs="Times New Roman" w:eastAsia="Times New Roman" w:hAnsi="Times New Roman"/>
        </w:rPr>
        <w:t xml:space="preserve"> = q</w:t>
      </w:r>
      <w:r>
        <w:rPr>
          <w:rFonts w:ascii="Times New Roman" w:cs="Times New Roman" w:eastAsia="Times New Roman" w:hAnsi="Times New Roman"/>
          <w:vertAlign w:val="superscript"/>
        </w:rPr>
        <w:t xml:space="preserve">tot</w:t>
      </w:r>
      <w:r>
        <w:rPr>
          <w:rFonts w:ascii="Times New Roman" w:cs="Times New Roman" w:eastAsia="Times New Roman" w:hAnsi="Times New Roman"/>
        </w:rPr>
        <w:t xml:space="preserve"> + q</w:t>
      </w:r>
      <w:r>
        <w:rPr>
          <w:rFonts w:ascii="Times New Roman" w:cs="Times New Roman" w:eastAsia="Times New Roman" w:hAnsi="Times New Roman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vertAlign w:val="superscript"/>
        </w:rPr>
        <w:t xml:space="preserve">s</w:t>
      </w:r>
      <w:r>
        <w:rPr>
          <w:rFonts w:ascii="Times New Roman" w:cs="Times New Roman" w:eastAsia="Times New Roman" w:hAnsi="Times New Roman"/>
        </w:rPr>
        <w:t xml:space="preserve">	(2.1)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где q</w:t>
      </w:r>
      <w:r>
        <w:rPr>
          <w:rFonts w:ascii="Times New Roman" w:cs="Times New Roman" w:eastAsia="Times New Roman" w:hAnsi="Times New Roman"/>
          <w:vertAlign w:val="superscript"/>
        </w:rPr>
        <w:t xml:space="preserve">tot</w:t>
      </w:r>
      <w:r>
        <w:rPr>
          <w:rFonts w:ascii="Times New Roman" w:cs="Times New Roman" w:eastAsia="Times New Roman" w:hAnsi="Times New Roman"/>
        </w:rPr>
        <w:t xml:space="preserve"> = 5·α·q</w:t>
      </w:r>
      <w:r>
        <w:rPr>
          <w:rFonts w:ascii="Times New Roman" w:cs="Times New Roman" w:eastAsia="Times New Roman" w:hAnsi="Times New Roman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vertAlign w:val="superscript"/>
        </w:rPr>
        <w:t xml:space="preserve">tot</w:t>
      </w:r>
      <w:r>
        <w:rPr>
          <w:rFonts w:ascii="Times New Roman" w:cs="Times New Roman" w:eastAsia="Times New Roman" w:hAnsi="Times New Roman"/>
        </w:rPr>
        <w:t xml:space="preserve"> — общий секундный расход воды приборами, присоединёнными к стояку, по формуле (1.7) с P</w:t>
      </w:r>
      <w:r>
        <w:rPr>
          <w:rFonts w:ascii="Times New Roman" w:cs="Times New Roman" w:eastAsia="Times New Roman" w:hAnsi="Times New Roman"/>
          <w:vertAlign w:val="superscript"/>
        </w:rPr>
        <w:t xml:space="preserve">tot</w:t>
      </w:r>
      <w:r>
        <w:rPr>
          <w:rFonts w:ascii="Times New Roman" w:cs="Times New Roman" w:eastAsia="Times New Roman" w:hAnsi="Times New Roman"/>
        </w:rPr>
        <w:t xml:space="preserve">; q</w:t>
      </w:r>
      <w:r>
        <w:rPr>
          <w:rFonts w:ascii="Times New Roman" w:cs="Times New Roman" w:eastAsia="Times New Roman" w:hAnsi="Times New Roman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vertAlign w:val="superscript"/>
        </w:rPr>
        <w:t xml:space="preserve">s</w:t>
      </w:r>
      <w:r>
        <w:rPr>
          <w:rFonts w:ascii="Times New Roman" w:cs="Times New Roman" w:eastAsia="Times New Roman" w:hAnsi="Times New Roman"/>
        </w:rPr>
        <w:t xml:space="preserve"> = 1,6 л/с — расход стоков от унитаза со смывным бачком по таблице А.1 [1].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Результаты сравниваются с пропускной способностью вентилируемых стояков ПВХ Ø110 мм при поэтажных отводах Ø110 мм, присоединённых под углом 45° (таблица К.1 [1]), — таблица 2.1.</w:t>
      </w:r>
    </w:p>
    <w:p>
      <w:pPr>
        <w:keepNext/>
        <w:spacing w:after="60" w:before="120" w:line="360" w:lineRule="auto"/>
      </w:pPr>
      <w:r>
        <w:rPr>
          <w:rFonts w:ascii="Times New Roman" w:cs="Times New Roman" w:eastAsia="Times New Roman" w:hAnsi="Times New Roman"/>
        </w:rPr>
        <w:t xml:space="preserve">Таблица 2.1. Проверка пропускной способности стояков К1</w:t>
      </w:r>
    </w:p>
    <w:tbl>
      <w:tblPr>
        <w:tblW w:type="dxa" w:w="992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680"/>
        <w:gridCol w:w="1021"/>
        <w:gridCol w:w="851"/>
        <w:gridCol w:w="1247"/>
        <w:gridCol w:w="1247"/>
        <w:gridCol w:w="1588"/>
        <w:gridCol w:w="1588"/>
      </w:tblGrid>
      <w:tr>
        <w:trPr>
          <w:cantSplit/>
          <w:tblHeader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Стояки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perscript"/>
              </w:rPr>
              <w:t xml:space="preserve">tot</w:t>
            </w:r>
          </w:p>
        </w:tc>
        <w:tc>
          <w:tcPr>
            <w:tcW w:type="dxa" w:w="8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α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perscript"/>
              </w:rPr>
              <w:t xml:space="preserve">tot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л/с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perscript"/>
              </w:rPr>
              <w:t xml:space="preserve">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л/с</w:t>
            </w:r>
          </w:p>
        </w:tc>
        <w:tc>
          <w:tcPr>
            <w:tcW w:type="dxa" w:w="1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Пропускная способность, л/с</w:t>
            </w:r>
          </w:p>
        </w:tc>
        <w:tc>
          <w:tcPr>
            <w:tcW w:type="dxa" w:w="1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Вывод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Ст.К1-1, Ст.К1-3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0,4493</w:t>
            </w:r>
          </w:p>
        </w:tc>
        <w:tc>
          <w:tcPr>
            <w:tcW w:type="dxa" w:w="8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0,645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0,967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2,567</w:t>
            </w:r>
          </w:p>
        </w:tc>
        <w:tc>
          <w:tcPr>
            <w:tcW w:type="dxa" w:w="1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5,85</w:t>
            </w:r>
          </w:p>
        </w:tc>
        <w:tc>
          <w:tcPr>
            <w:tcW w:type="dxa" w:w="1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обеспечена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Ст.К1-2, Ст.К1-4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88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0,8986</w:t>
            </w:r>
          </w:p>
        </w:tc>
        <w:tc>
          <w:tcPr>
            <w:tcW w:type="dxa" w:w="8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0,915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1,373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2,973</w:t>
            </w:r>
          </w:p>
        </w:tc>
        <w:tc>
          <w:tcPr>
            <w:tcW w:type="dxa" w:w="1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5,85</w:t>
            </w:r>
          </w:p>
        </w:tc>
        <w:tc>
          <w:tcPr>
            <w:tcW w:type="dxa" w:w="1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обеспечена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28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</w:rPr>
        <w:t xml:space="preserve">2.3 Расчёт горизонтальных трубопроводов и дворовой сети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Расчётный расход на горизонтальных участках (п. 5.7 [1]):</w:t>
      </w:r>
    </w:p>
    <w:p>
      <w:pPr>
        <w:tabs>
          <w:tab w:val="center" w:pos="4961"/>
          <w:tab w:val="right" w:pos="9921"/>
        </w:tabs>
        <w:spacing w:after="60" w:before="60" w:line="360" w:lineRule="auto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</w:rPr>
        <w:t xml:space="preserve">q</w:t>
      </w:r>
      <w:r>
        <w:rPr>
          <w:rFonts w:ascii="Times New Roman" w:cs="Times New Roman" w:eastAsia="Times New Roman" w:hAnsi="Times New Roman"/>
          <w:vertAlign w:val="superscript"/>
        </w:rPr>
        <w:t xml:space="preserve">sL</w:t>
      </w:r>
      <w:r>
        <w:rPr>
          <w:rFonts w:ascii="Times New Roman" w:cs="Times New Roman" w:eastAsia="Times New Roman" w:hAnsi="Times New Roman"/>
        </w:rPr>
        <w:t xml:space="preserve"> = q</w:t>
      </w:r>
      <w:r>
        <w:rPr>
          <w:rFonts w:ascii="Times New Roman" w:cs="Times New Roman" w:eastAsia="Times New Roman" w:hAnsi="Times New Roman"/>
          <w:vertAlign w:val="subscript"/>
        </w:rPr>
        <w:t xml:space="preserve">hr</w:t>
      </w:r>
      <w:r>
        <w:rPr>
          <w:rFonts w:ascii="Times New Roman" w:cs="Times New Roman" w:eastAsia="Times New Roman" w:hAnsi="Times New Roman"/>
          <w:vertAlign w:val="superscript"/>
        </w:rPr>
        <w:t xml:space="preserve">tot</w:t>
      </w:r>
      <w:r>
        <w:rPr>
          <w:rFonts w:ascii="Times New Roman" w:cs="Times New Roman" w:eastAsia="Times New Roman" w:hAnsi="Times New Roman"/>
        </w:rPr>
        <w:t xml:space="preserve">/3,6 + K</w:t>
      </w:r>
      <w:r>
        <w:rPr>
          <w:rFonts w:ascii="Times New Roman" w:cs="Times New Roman" w:eastAsia="Times New Roman" w:hAnsi="Times New Roman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</w:rPr>
        <w:t xml:space="preserve">·q</w:t>
      </w:r>
      <w:r>
        <w:rPr>
          <w:rFonts w:ascii="Times New Roman" w:cs="Times New Roman" w:eastAsia="Times New Roman" w:hAnsi="Times New Roman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vertAlign w:val="superscript"/>
        </w:rPr>
        <w:t xml:space="preserve">s1</w:t>
      </w:r>
      <w:r>
        <w:rPr>
          <w:rFonts w:ascii="Times New Roman" w:cs="Times New Roman" w:eastAsia="Times New Roman" w:hAnsi="Times New Roman"/>
        </w:rPr>
        <w:t xml:space="preserve">	(2.2)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где q</w:t>
      </w:r>
      <w:r>
        <w:rPr>
          <w:rFonts w:ascii="Times New Roman" w:cs="Times New Roman" w:eastAsia="Times New Roman" w:hAnsi="Times New Roman"/>
          <w:vertAlign w:val="subscript"/>
        </w:rPr>
        <w:t xml:space="preserve">hr</w:t>
      </w:r>
      <w:r>
        <w:rPr>
          <w:rFonts w:ascii="Times New Roman" w:cs="Times New Roman" w:eastAsia="Times New Roman" w:hAnsi="Times New Roman"/>
          <w:vertAlign w:val="superscript"/>
        </w:rPr>
        <w:t xml:space="preserve">tot</w:t>
      </w:r>
      <w:r>
        <w:rPr>
          <w:rFonts w:ascii="Times New Roman" w:cs="Times New Roman" w:eastAsia="Times New Roman" w:hAnsi="Times New Roman"/>
        </w:rPr>
        <w:t xml:space="preserve"> — максимальный часовой расход по формуле (1.9) при P</w:t>
      </w:r>
      <w:r>
        <w:rPr>
          <w:rFonts w:ascii="Times New Roman" w:cs="Times New Roman" w:eastAsia="Times New Roman" w:hAnsi="Times New Roman"/>
          <w:vertAlign w:val="subscript"/>
        </w:rPr>
        <w:t xml:space="preserve">hr</w:t>
      </w:r>
      <w:r>
        <w:rPr>
          <w:rFonts w:ascii="Times New Roman" w:cs="Times New Roman" w:eastAsia="Times New Roman" w:hAnsi="Times New Roman"/>
          <w:vertAlign w:val="superscript"/>
        </w:rPr>
        <w:t xml:space="preserve">tot</w:t>
      </w:r>
      <w:r>
        <w:rPr>
          <w:rFonts w:ascii="Times New Roman" w:cs="Times New Roman" w:eastAsia="Times New Roman" w:hAnsi="Times New Roman"/>
        </w:rPr>
        <w:t xml:space="preserve"> = 0,03676, м³/ч; K</w:t>
      </w:r>
      <w:r>
        <w:rPr>
          <w:rFonts w:ascii="Times New Roman" w:cs="Times New Roman" w:eastAsia="Times New Roman" w:hAnsi="Times New Roman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</w:rPr>
        <w:t xml:space="preserve"> — коэффициент по таблице 5.1 [1] в зависимости от числа приборов и длины участка; q</w:t>
      </w:r>
      <w:r>
        <w:rPr>
          <w:rFonts w:ascii="Times New Roman" w:cs="Times New Roman" w:eastAsia="Times New Roman" w:hAnsi="Times New Roman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vertAlign w:val="superscript"/>
        </w:rPr>
        <w:t xml:space="preserve">s1</w:t>
      </w:r>
      <w:r>
        <w:rPr>
          <w:rFonts w:ascii="Times New Roman" w:cs="Times New Roman" w:eastAsia="Times New Roman" w:hAnsi="Times New Roman"/>
        </w:rPr>
        <w:t xml:space="preserve"> = 1,1 л/с — расход стоков от ванны как прибора с наибольшей ёмкостью [5].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Диаметры и уклоны подбираются по таблицам А.А. Лукиных [12] (формула Н.Н. Павловского, n = 0,014) из условия незасоряемости (п. 19.1 [1]):</w:t>
      </w:r>
    </w:p>
    <w:p>
      <w:pPr>
        <w:tabs>
          <w:tab w:val="center" w:pos="4961"/>
          <w:tab w:val="right" w:pos="9921"/>
        </w:tabs>
        <w:spacing w:after="60" w:before="60" w:line="360" w:lineRule="auto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</w:rPr>
        <w:t xml:space="preserve">V·√(h/d) ≥ K</w:t>
      </w:r>
      <w:r>
        <w:rPr>
          <w:rFonts w:ascii="Times New Roman" w:cs="Times New Roman" w:eastAsia="Times New Roman" w:hAnsi="Times New Roman"/>
        </w:rPr>
        <w:t xml:space="preserve">	(2.3)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где K = 0,6 для чугунных и 0,5 для полимерных труб; при этом V ≥ 0,7 м/с, h/d ≥ 0,3.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Расходы на участках невелики (1,36–2,48 л/с), и условие (2.3) выполнить не удаётся. Увеличить расход присоединением дополнительных стояков нельзя — в каждой секции все стояки уже объединены в один выпуск, поэтому участки приняты безрасчётными с уклоном не менее 1/d (п. 19.1 [1]): внутри здания i = 0,02 (1/d = 1/110 = 0,009), в дворовой сети i = 0,008 (1/160 = 0,006; наименьший уклон для d = 150 мм по [4] — 0,008). Результаты приведены в таблицах 2.2 и 2.3.</w:t>
      </w:r>
    </w:p>
    <w:p>
      <w:pPr>
        <w:keepNext/>
        <w:spacing w:after="60" w:before="120" w:line="360" w:lineRule="auto"/>
      </w:pPr>
      <w:r>
        <w:rPr>
          <w:rFonts w:ascii="Times New Roman" w:cs="Times New Roman" w:eastAsia="Times New Roman" w:hAnsi="Times New Roman"/>
        </w:rPr>
        <w:t xml:space="preserve">Таблица 2.2. Гидравлический расчёт горизонтальных трубопроводов К1</w:t>
      </w: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1"/>
        <w:gridCol w:w="624"/>
        <w:gridCol w:w="567"/>
        <w:gridCol w:w="737"/>
        <w:gridCol w:w="737"/>
        <w:gridCol w:w="794"/>
        <w:gridCol w:w="624"/>
        <w:gridCol w:w="737"/>
        <w:gridCol w:w="567"/>
        <w:gridCol w:w="680"/>
        <w:gridCol w:w="624"/>
        <w:gridCol w:w="624"/>
        <w:gridCol w:w="737"/>
      </w:tblGrid>
      <w:tr>
        <w:trPr>
          <w:cantSplit/>
          <w:tblHeader/>
        </w:trPr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Участок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L, м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vertAlign w:val="subscript"/>
              </w:rPr>
              <w:t xml:space="preserve">hr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α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vertAlign w:val="subscript"/>
              </w:rPr>
              <w:t xml:space="preserve">hr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vertAlign w:val="superscript"/>
              </w:rPr>
              <w:t xml:space="preserve">tot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м³/ч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vertAlign w:val="subscript"/>
              </w:rPr>
              <w:t xml:space="preserve">s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vertAlign w:val="superscript"/>
              </w:rPr>
              <w:t xml:space="preserve">sL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л/с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d, мм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h/d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V, м/с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V√(h/d)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Ст.К1-4 – Ст.К1-3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15,30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88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3,235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1,930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2,895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0,50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1,36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0,020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0,30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0,68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0,37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Ст.К1-3 – КК-1 (выпуск К1-2)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11,85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132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4,853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2,508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3,762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0,57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1,67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0,020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0,34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0,72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0,42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КК-1 – КК-2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22,50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132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4,853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2,508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3,762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0,51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1,60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150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0,008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0,24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0,49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0,24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КК-2 – ККК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9,80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264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9,705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4,039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6,058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0,69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2,44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150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0,008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0,30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0,56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0,30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ККК – ГКК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6,20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264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9,705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4,039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6,058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0,73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2,48</w:t>
            </w:r>
          </w:p>
        </w:tc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150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0,008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0,30</w:t>
            </w:r>
          </w:p>
        </w:tc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0,56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0,31</w:t>
            </w:r>
          </w:p>
        </w:tc>
      </w:tr>
    </w:tbl>
    <w:p>
      <w:pPr>
        <w:spacing w:after="120" w:line="240"/>
      </w:pP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Начальная глубина заложения лотка дворовой сети:</w:t>
      </w:r>
    </w:p>
    <w:p>
      <w:pPr>
        <w:tabs>
          <w:tab w:val="center" w:pos="4961"/>
          <w:tab w:val="right" w:pos="9921"/>
        </w:tabs>
        <w:spacing w:after="60" w:before="60" w:line="360" w:lineRule="auto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</w:rPr>
        <w:t xml:space="preserve">H</w:t>
      </w:r>
      <w:r>
        <w:rPr>
          <w:rFonts w:ascii="Times New Roman" w:cs="Times New Roman" w:eastAsia="Times New Roman" w:hAnsi="Times New Roman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</w:rPr>
        <w:t xml:space="preserve"> = max(H</w:t>
      </w:r>
      <w:r>
        <w:rPr>
          <w:rFonts w:ascii="Times New Roman" w:cs="Times New Roman" w:eastAsia="Times New Roman" w:hAnsi="Times New Roman"/>
          <w:vertAlign w:val="subscript"/>
        </w:rPr>
        <w:t xml:space="preserve">пр</w:t>
      </w:r>
      <w:r>
        <w:rPr>
          <w:rFonts w:ascii="Times New Roman" w:cs="Times New Roman" w:eastAsia="Times New Roman" w:hAnsi="Times New Roman"/>
        </w:rPr>
        <w:t xml:space="preserve"> − 0,3; 0,7 + d)</w:t>
      </w:r>
      <w:r>
        <w:rPr>
          <w:rFonts w:ascii="Times New Roman" w:cs="Times New Roman" w:eastAsia="Times New Roman" w:hAnsi="Times New Roman"/>
        </w:rPr>
        <w:t xml:space="preserve">	(2.4)</w:t>
      </w:r>
    </w:p>
    <w:p>
      <w:pPr>
        <w:spacing w:after="60" w:before="0" w:line="360" w:lineRule="auto"/>
        <w:jc w:val="center"/>
      </w:pPr>
      <w:r>
        <w:rPr>
          <w:rFonts w:ascii="Times New Roman" w:cs="Times New Roman" w:eastAsia="Times New Roman" w:hAnsi="Times New Roman"/>
        </w:rPr>
        <w:t xml:space="preserve">H</w:t>
      </w:r>
      <w:r>
        <w:rPr>
          <w:rFonts w:ascii="Times New Roman" w:cs="Times New Roman" w:eastAsia="Times New Roman" w:hAnsi="Times New Roman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</w:rPr>
        <w:t xml:space="preserve"> = max(1,7 − 0,3; 0,7 + 0,15) = 1,40 м.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Отметка лотка выпуска К1-2 при входе в КК-1 — 98,90; трубы разных диаметров соединяются «шелыга в шелыгу», поэтому лоток дворовой трубы Ø150 в КК-1 — 98,85, глубина колодца 1,85 м &gt; H</w:t>
      </w:r>
      <w:r>
        <w:rPr>
          <w:rFonts w:ascii="Times New Roman" w:cs="Times New Roman" w:eastAsia="Times New Roman" w:hAnsi="Times New Roman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</w:rPr>
        <w:t xml:space="preserve">. Отметки лотков последующих колодцев получены вычитанием потерь высоты h = i·l (таблица 2.3).</w:t>
      </w:r>
    </w:p>
    <w:p>
      <w:pPr>
        <w:keepNext/>
        <w:spacing w:after="60" w:before="120" w:line="360" w:lineRule="auto"/>
      </w:pPr>
      <w:r>
        <w:rPr>
          <w:rFonts w:ascii="Times New Roman" w:cs="Times New Roman" w:eastAsia="Times New Roman" w:hAnsi="Times New Roman"/>
        </w:rPr>
        <w:t xml:space="preserve">Таблица 2.3. Отметки внутриквартальной канализационной сети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1"/>
        <w:gridCol w:w="737"/>
        <w:gridCol w:w="737"/>
        <w:gridCol w:w="794"/>
        <w:gridCol w:w="964"/>
        <w:gridCol w:w="964"/>
        <w:gridCol w:w="907"/>
        <w:gridCol w:w="907"/>
        <w:gridCol w:w="907"/>
        <w:gridCol w:w="964"/>
      </w:tblGrid>
      <w:tr>
        <w:trPr>
          <w:cantSplit/>
          <w:tblHeader/>
        </w:trPr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Участок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L, м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iL, м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Лоток: начало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Лоток: конец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Земля: начало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Земля: конец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Глубина: начало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Глубина: конец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Ст.К1-4 – Ст.К1-3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15,30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0,020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0,306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99,44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99,14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Ст.К1-3 – КК-1 (выпуск К1-2)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11,85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0,020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0,237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99,14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98,90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КК-1 – КК-2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22,50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0,008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0,180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98,85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98,67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100,70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100,55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1,85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1,88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КК-2 – ККК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9,80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0,008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0,078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98,67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98,59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100,55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100,40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1,88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1,81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ККК – ГКК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6,20</w:t>
            </w:r>
          </w:p>
        </w:tc>
        <w:tc>
          <w:tcPr>
            <w:tcW w:type="dxa" w:w="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0,008</w:t>
            </w:r>
          </w:p>
        </w:tc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0,050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98,59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98,54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100,40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100,30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1,81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1,76</w:t>
            </w:r>
          </w:p>
        </w:tc>
      </w:tr>
    </w:tbl>
    <w:p>
      <w:pPr>
        <w:spacing w:after="120" w:line="24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Глубина заложения лотков во всех колодцах (1,76–1,88 м) не меньше H</w:t>
      </w:r>
      <w:r>
        <w:rPr>
          <w:rFonts w:ascii="Times New Roman" w:cs="Times New Roman" w:eastAsia="Times New Roman" w:hAnsi="Times New Roman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</w:rPr>
        <w:t xml:space="preserve"> = 1,40 м. Лоток городского коллектора в ГКК принят на отметке 97,80 (шелыга 98,20); дворовая труба входит в колодец на 0,34 м выше шелыги коллектора с перепадом. Выпуск К1-1 присоединяется в КК-2 выше лотка дворовой трубы. Продольный профиль дворовой сети выполнен в масштабах Мг 1:500, Мв 1:100.</w:t>
      </w:r>
    </w:p>
    <w:p>
      <w:pPr>
        <w:pStyle w:val="Heading1"/>
        <w:keepNext/>
        <w:pageBreakBefore/>
        <w:spacing w:after="5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ЗАКЛЮЧЕНИЕ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В курсовом проекте запроектированы системы холодного водоснабжения и бытового водоотведения двухсекционного 11-этажного жилого дома на 66 квартир (251 жителей, 264 приборов). Расчётный секундный расход воды на здание составляет 2,58 л/с (холодной — 1,34 л/с), суточный — 45,18 м³/сут.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Требуемый напор 70,8 м обеспечивается повысительной насосной установкой из двух насосов Grundfos CR 10-7 (рабочий и резервный) на подачу 9,3 м³/ч и напор 56,8 м; на 1–7 этажах предусмотрены регуляторы давления. Приняты ввод ПЭ100 Ø63 мм, общедомовой счётчик DN40 с обводной линией и квартирные счётчики DN15.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Пропускная способность канализационных стояков ПВХ Ø110 мм обеспечена с запасом. Выпуски DN100 и дворовая сеть Ø160 мм прокладываются с уклонами 0,02 и 0,008 соответственно, глубина заложения колодцев 1,76–1,88 м.</w:t>
      </w:r>
    </w:p>
    <w:p>
      <w:pPr>
        <w:pStyle w:val="Heading1"/>
        <w:keepNext/>
        <w:pageBreakBefore/>
        <w:spacing w:after="5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БИБЛИОГРАФИЧЕСКИЙ СПИСОК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1. СП 30.13330.2020. Внутренний водопровод и канализация зданий. СНиП 2.04.01-85* (с изменениями № 1–5) : свод правил : утвержден приказом Министерства строительства и жилищно-коммунального хозяйства Российской Федерации от 30 декабря 2020 г. № 920/пр : введен в действие 1 июля 2021 г. — URL: https://docs.cntd.ru (дата обращения: 05.10.2026). — Текст : электронный.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2. СанПиН 2.1.3684-21. Санитарно-эпидемиологические требования к содержанию территорий городских и сельских поселений, к водным объектам, питьевой воде и питьевому водоснабжению, атмосферному воздуху, почвам, жилым помещениям, эксплуатации производственных, общественных помещений, организации и проведению санитарно-противоэпидемических (профилактических) мероприятий : санитарные правила и нормы : утверждены постановлением Главного государственного санитарного врача Российской Федерации от 28 января 2021 г. № 3. — URL: https://docs.cntd.ru (дата обращения: 05.10.2026). — Текст : электронный.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3. СП 31.13330.2021. Водоснабжение. Наружные сети и сооружения. СНиП 2.04.02-84* : свод правил : утвержден приказом Министерства строительства и жилищно-коммунального хозяйства Российской Федерации от 27 декабря 2021 г. № 1016/пр. — URL: https://docs.cntd.ru (дата обращения: 05.10.2026). — Текст : электронный.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 СП 32.13330.2018. Канализация. Наружные сети и сооружения. СНиП 2.04.03-85 (с изменениями) : свод правил : утвержден приказом Министерства строительства и жилищно-коммунального хозяйства Российской Федерации от 25 декабря 2018 г. № 860/пр. — URL: https://docs.cntd.ru (дата обращения: 05.10.2026). — Текст : электронный.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5. Проектирование систем внутреннего водоснабжения и водоотведения жилого здания : методические указания к выполнению курсовой работы/проекта / сост.: И.А. Гульшин, Р.В. Ефремов, Р.Е. Хургин ; Национальный исследовательский Московский государственный строительный университет. — Москва : Издательство МИСИ – МГСУ, 2024. — URL: http://lib.mgsu.ru. — Текст : электронный.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 Внутренние санитарно-технические устройства. В 3 частях. Ч. 2. Водопровод и канализация / Ю.Н. Саргин, Л.И. Друскин, И.Б. Покровская [и др.] ; под редакцией И.Г. Староверова и Ю.И. Шиллера. — 4-е изд., перераб. и доп. — Москва : Стройиздат, 1990. — 247 с. — (Справочник проектировщика). — Текст : непосредственный.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7. Хургин, Р.Е. Внутренние системы водоснабжения и водоотведения : учебное пособие. В 2 частях. Ч. 1. Водоснабжение / Р.Е. Хургин, В.А. Нечитаева. — Москва : Издательство МИСИ – МГСУ, 2020. — 84 с. — Текст : непосредственный.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8. ГОСТ 3262-75. Трубы стальные водогазопроводные. Технические условия : межгосударственный стандарт : издание официальное. — Москва : Стандартинформ. — Текст : непосредственный.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9. Шевелёв, Ф.А. Таблицы для гидравлического расчета водопроводных труб : справочное пособие / Ф.А. Шевелёв, А.Ф. Шевелёв. — 11-е изд., доп. — Москва : Бастет, 2016. — 426 с. — Текст : непосредственный.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10. СП 42.13330.2026. Градостроительство. Планировка и застройка территорий : свод правил : утвержден приказом Министерства строительства и жилищно-коммунального хозяйства Российской Федерации от 11 июня 2026 г. № 368/пр : введен в действие 12 июля 2026 г. — URL: https://docs.cntd.ru (дата обращения: 05.10.2026). — Текст : электронный.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11. Хургин, Р.Е. Основы водоснабжения и водоотведения : учебное пособие / Р.Е. Хургин, Е.В. Орлов. — Москва : Инфра-М, 2022. — 184 с. — Текст : непосредственный.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12. Лукиных, А.А. Таблицы для гидравлического расчета канализационных сетей и дюкеров по формуле академика Н.Н. Павловского : справочное пособие / А.А. Лукиных, Н.А. Лукиных. — 7-е изд. — Москва : Бастет, 2012. — 380 с. — Текст : непосредственный.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13. Grundfos Product Center. Насос CR 10-7 : [сайт]. — URL: https://product-selection.grundfos.com (дата обращения: 06.10.2026). — Текст : электронный.</w:t>
      </w:r>
    </w:p>
    <w:sectPr>
      <w:headerReference w:type="default" r:id="rId8"/>
      <w:pgSz w:w="11906" w:h="16838" w:orient="portrait"/>
      <w:pgMar w:top="1134" w:right="567" w:bottom="1134" w:left="1418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bb9c50930687fe8ff0392a9b3f759d7d4880cb4f.png"/><Relationship Id="rId10" Type="http://schemas.openxmlformats.org/officeDocument/2006/relationships/image" Target="media/2d3673dfe0c0a236f7274877542a1d631a310ac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записка. Вариант 3</dc:title>
  <dc:creator>Курсовой проект ВиВ</dc:creator>
  <cp:lastModifiedBy>Un-named</cp:lastModifiedBy>
  <cp:revision>1</cp:revision>
  <dcterms:created xsi:type="dcterms:W3CDTF">2026-10-06T19:11:10.332Z</dcterms:created>
  <dcterms:modified xsi:type="dcterms:W3CDTF">2026-10-06T19:11:10.332Z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