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НАУКИ И ВЫСШЕГО ОБРАЗОВАНИЯ РОССИЙСКОЙ ФЕДЕРАЦИИ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«НАЦИОНАЛЬНЫЙ ИССЛЕДОВАТЕЛЬСКИЙ МОСКОВСКИЙ ГОСУДАРСТВЕННЫЙ СТРОИТЕЛЬНЫЙ УНИВЕРСИТЕТ»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Институт инженерно-экологического строительства и механизации</w:t>
      </w:r>
    </w:p>
    <w:p>
      <w:pPr>
        <w:spacing w:after="1800" w:before="0" w:line="360" w:lineRule="auto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Кафедра «Водоснабжение и водоотведение»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КУРСОВОЙ ПРОЕКТ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по дисциплине «Водоснабжение и водоотведение»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Тема: «Водоснабжение и водоотведение жилого здания»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Вариант 3</w:t>
      </w:r>
    </w:p>
    <w:p>
      <w:pPr>
        <w:spacing w:after="160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ПОЯСНИТЕЛЬНАЯ ЗАПИСКА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Выполнил обучающийся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_______________________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Курс, группа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_______________________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Руководитель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доцент, к.т.н. В.А. Курочкина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К защите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_______________________</w:t>
      </w:r>
    </w:p>
    <w:p>
      <w:pPr>
        <w:tabs>
          <w:tab w:val="left" w:pos="4820"/>
        </w:tabs>
        <w:spacing w:after="160" w:line="300"/>
      </w:pPr>
      <w:r>
        <w:rPr>
          <w:rFonts w:ascii="Times New Roman" w:cs="Times New Roman" w:eastAsia="Times New Roman" w:hAnsi="Times New Roman"/>
        </w:rPr>
        <w:t xml:space="preserve"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(дата, подпись руководителя)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Работа защищена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_______________________</w:t>
      </w:r>
    </w:p>
    <w:p>
      <w:pPr>
        <w:tabs>
          <w:tab w:val="left" w:pos="4820"/>
        </w:tabs>
        <w:spacing w:after="160" w:line="300"/>
      </w:pPr>
      <w:r>
        <w:rPr>
          <w:rFonts w:ascii="Times New Roman" w:cs="Times New Roman" w:eastAsia="Times New Roman" w:hAnsi="Times New Roman"/>
        </w:rPr>
        <w:t xml:space="preserve"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(дата, подпись)</w:t>
      </w:r>
    </w:p>
    <w:p>
      <w:pPr>
        <w:spacing w:after="0" w:before="160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Москва 2026</w:t>
      </w:r>
    </w:p>
    <w:p>
      <w:r>
        <w:br w:type="page"/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МИНИСТЕРСТВО НАУКИ И ВЫСШЕГО ОБРАЗОВАНИЯ РОССИЙСКОЙ ФЕДЕРАЦИИ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ФГБОУ ВО «НАЦИОНАЛЬНЫЙ ИССЛЕДОВАТЕЛЬСКИЙ МОСКОВСКИЙ ГОСУДАРСТВЕННЫЙ СТРОИТЕЛЬНЫЙ УНИВЕРСИТЕТ»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Институт инженерно-экологического строительства и механизации. Кафедра «Водоснабжение и водоотведение»</w:t>
      </w:r>
    </w:p>
    <w:p>
      <w:pPr>
        <w:spacing w:after="120" w:before="0" w:line="36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Дисциплина «Водоснабжение и водоотведение»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ЗАДАНИЕ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ФИО обучающегося: ___________________________________________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Курс, группа: _______________________________________________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Тема: «Водоснабжение и водоотведение жилого здания». Вариант 3.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Исходные данные:</w:t>
      </w:r>
    </w:p>
    <w:tbl>
      <w:tblPr>
        <w:tblW w:type="dxa" w:w="99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804"/>
        <w:gridCol w:w="2552"/>
      </w:tblGrid>
      <w:tr>
        <w:trPr>
          <w:cantSplit/>
          <w:tblHeader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Назначение здания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жилой дом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Количество зданий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шт.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Количество секций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шт.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Этажность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Высота этажа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Заселённость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3,8 чел./кв.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Высота подвала или подполья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Высота расположения пола 1-го этажа относительно отметки планировки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Толщина перекрытий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Глубина промерзания грунта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Гарантийное давление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Диаметр сети городского водопровода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250 мм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Диаметр сети городской канализации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400 мм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Глубина заложения лотка в канализационном колодце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 месту</w:t>
            </w:r>
          </w:p>
        </w:tc>
      </w:tr>
    </w:tbl>
    <w:p>
      <w:pPr>
        <w:spacing w:after="0" w:before="12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Содержание текстовой части: раздел 1 «Водоснабжение здания» — выбор системы и схемы водоснабжения, конструирование и расчёт системы, обоснование материала трубопроводов, определение их диаметров, расчёт элементов системы, определение требуемого напора, подбор насосного оборудования; раздел 2 «Водоотведение здания» — выбор системы и схемы водоотведения, конструирование и расчёт системы, обоснование материала, определение диаметров, проверка незаиляемости трубопроводов, определение уклонов.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Графическая часть: план типового этажа и план подвала с системами В1 и К1 (М 1:100); аксонометрические схемы систем В1 и К1 (М 1:100); генплан участка с наружными сетями (М 1:500); продольный профиль дворовой канализации (Мг 1:500, Мв 1:100).</w:t>
      </w:r>
    </w:p>
    <w:p>
      <w:pPr>
        <w:spacing w:after="0" w:before="12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выдачи задания: «___» ____________ 20___ г.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Обучающийся ____________ /____________________/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Доцент кафедры «Водоснабжение и водоотведение», к.т.н. ____________ В.А. Курочкина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Преподаватель кафедры «Водоснабжение и водоотведение» ____________ Я.А. Глушков</w:t>
      </w:r>
    </w:p>
    <w:p>
      <w:pPr>
        <w:sectPr>
          <w:headerReference w:type="default" r:id="rId7"/>
          <w:pgSz w:w="11906" w:h="16838" w:orient="portrait"/>
          <w:pgMar w:top="1134" w:right="567" w:bottom="1134" w:left="1418" w:header="567" w:footer="567" w:gutter="0"/>
          <w:pgNumType/>
          <w:titlePg w:val="false"/>
          <w:docGrid w:linePitch="360"/>
        </w:sectPr>
      </w:pPr>
    </w:p>
    <w:p>
      <w:pPr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ОГЛАВЛЕНИЕ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ВВЕДЕНИЕ</w:t>
      </w:r>
      <w:r>
        <w:rPr>
          <w:rFonts w:ascii="Times New Roman" w:cs="Times New Roman" w:eastAsia="Times New Roman" w:hAnsi="Times New Roman"/>
        </w:rPr>
        <w:t xml:space="preserve">	4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ИСХОДНЫЕ ДАННЫЕ</w:t>
      </w:r>
      <w:r>
        <w:rPr>
          <w:rFonts w:ascii="Times New Roman" w:cs="Times New Roman" w:eastAsia="Times New Roman" w:hAnsi="Times New Roman"/>
        </w:rPr>
        <w:t xml:space="preserve">	5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1 Водоснабжение здания</w:t>
      </w:r>
      <w:r>
        <w:rPr>
          <w:rFonts w:ascii="Times New Roman" w:cs="Times New Roman" w:eastAsia="Times New Roman" w:hAnsi="Times New Roman"/>
        </w:rPr>
        <w:t xml:space="preserve">	7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1.1 Выбор системы и схемы водоснабжения. Конструктивные решения</w:t>
      </w:r>
      <w:r>
        <w:rPr>
          <w:rFonts w:ascii="Times New Roman" w:cs="Times New Roman" w:eastAsia="Times New Roman" w:hAnsi="Times New Roman"/>
        </w:rPr>
        <w:t xml:space="preserve">	7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1.2 Определение расчётных расходов воды</w:t>
      </w:r>
      <w:r>
        <w:rPr>
          <w:rFonts w:ascii="Times New Roman" w:cs="Times New Roman" w:eastAsia="Times New Roman" w:hAnsi="Times New Roman"/>
        </w:rPr>
        <w:t xml:space="preserve">	8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1.3 Гидравлический расчёт сети В1</w:t>
      </w:r>
      <w:r>
        <w:rPr>
          <w:rFonts w:ascii="Times New Roman" w:cs="Times New Roman" w:eastAsia="Times New Roman" w:hAnsi="Times New Roman"/>
        </w:rPr>
        <w:t xml:space="preserve">	9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1.4 Подбор счётчиков воды</w:t>
      </w:r>
      <w:r>
        <w:rPr>
          <w:rFonts w:ascii="Times New Roman" w:cs="Times New Roman" w:eastAsia="Times New Roman" w:hAnsi="Times New Roman"/>
        </w:rPr>
        <w:t xml:space="preserve">	11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1.5 Требуемый напор и подбор насосной установки</w:t>
      </w:r>
      <w:r>
        <w:rPr>
          <w:rFonts w:ascii="Times New Roman" w:cs="Times New Roman" w:eastAsia="Times New Roman" w:hAnsi="Times New Roman"/>
        </w:rPr>
        <w:t xml:space="preserve">	11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2 Водоотведение здания</w:t>
      </w:r>
      <w:r>
        <w:rPr>
          <w:rFonts w:ascii="Times New Roman" w:cs="Times New Roman" w:eastAsia="Times New Roman" w:hAnsi="Times New Roman"/>
        </w:rPr>
        <w:t xml:space="preserve">	13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2.1 Выбор системы и схемы водоотведения. Конструктивные решения</w:t>
      </w:r>
      <w:r>
        <w:rPr>
          <w:rFonts w:ascii="Times New Roman" w:cs="Times New Roman" w:eastAsia="Times New Roman" w:hAnsi="Times New Roman"/>
        </w:rPr>
        <w:t xml:space="preserve">	13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2.2 Проверка пропускной способности стояков</w:t>
      </w:r>
      <w:r>
        <w:rPr>
          <w:rFonts w:ascii="Times New Roman" w:cs="Times New Roman" w:eastAsia="Times New Roman" w:hAnsi="Times New Roman"/>
        </w:rPr>
        <w:t xml:space="preserve">	13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2.3 Расчёт горизонтальных трубопроводов и дворовой сети</w:t>
      </w:r>
      <w:r>
        <w:rPr>
          <w:rFonts w:ascii="Times New Roman" w:cs="Times New Roman" w:eastAsia="Times New Roman" w:hAnsi="Times New Roman"/>
        </w:rPr>
        <w:t xml:space="preserve">	14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ЗАКЛЮЧЕНИЕ</w:t>
      </w:r>
      <w:r>
        <w:rPr>
          <w:rFonts w:ascii="Times New Roman" w:cs="Times New Roman" w:eastAsia="Times New Roman" w:hAnsi="Times New Roman"/>
        </w:rPr>
        <w:t xml:space="preserve">	16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БИБЛИОГРАФИЧЕСКИЙ СПИСОК</w:t>
      </w:r>
      <w:r>
        <w:rPr>
          <w:rFonts w:ascii="Times New Roman" w:cs="Times New Roman" w:eastAsia="Times New Roman" w:hAnsi="Times New Roman"/>
        </w:rPr>
        <w:t xml:space="preserve">	17</w:t>
      </w:r>
    </w:p>
    <w:p>
      <w:pPr>
        <w:pStyle w:val="Heading1"/>
        <w:keepNext/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ВВЕДЕНИЕ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Целью курсового проекта является проектирование систем внутреннего холодного водоснабжения и бытового водоотведения жилого здания с выполнением гидравлических расчётов и подбором оборудования в соответствии с СП 30.13330.2020 [1], СанПиН 2.1.3684-21 [2], СП 31.13330.2021 [3] и СП 32.13330.2018 [4] по методике кафедры [5]. Расчёты выполнены в табличном процессоре MS Excel (файл расчёта прилагается); значения потерь напора сверены с таблицами Ф.А. Шевелёва [9] и А.А. Лукиных [12].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Объект проектирования — двухсекционный 11-этажный жилой дом на 66 квартир с подвалом. В каждой квартире установлены четыре санитарно-технических прибора: мойка, умывальник и ванна со смесителями и унитаз со смывным бачком. Здание оборудуется хозяйственно-питьевым водопроводом холодной воды (В1) и бытовой канализацией (К1). Горячая вода приготавливается в индивидуальном тепловом пункте (ИТП) в подвале здания из воды системы В1; расчёт системы горячего водоснабжения в объём проекта не входит.</w:t>
      </w:r>
    </w:p>
    <w:p>
      <w:pPr>
        <w:pStyle w:val="Heading1"/>
        <w:keepNext/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ИСХОДНЫЕ ДАННЫЕ</w:t>
      </w:r>
    </w:p>
    <w:tbl>
      <w:tblPr>
        <w:tblW w:type="dxa" w:w="99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804"/>
        <w:gridCol w:w="2552"/>
      </w:tblGrid>
      <w:tr>
        <w:trPr>
          <w:cantSplit/>
          <w:tblHeader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№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 здания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жилой дом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Количество зданий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шт.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Количество секций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 шт.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Этажность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Высота этажа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3,2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Заселённость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3,8 чел./кв.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Высота подвала или подполья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Высота расположения пола 1-го этажа относительно отметки планировки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0,3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Толщина перекрытий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0,3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Глубина промерзания грунта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1,7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Гарантийное давление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12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Диаметр сети городского водопровода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 мм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13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Диаметр сети городской канализации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400 мм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Глубина заложения лотка в канализационном колодце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 месту</w:t>
            </w:r>
          </w:p>
        </w:tc>
      </w:tr>
    </w:tbl>
    <w:p>
      <w:pPr>
        <w:spacing w:after="120" w:line="240"/>
      </w:pP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План типового этажа секции приведён на рисунке 1. Сведения, не заданные в задании, приняты следующими: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– число квартир на этаже секции — 3 (по числу санитарных узлов на плане), всего 66 квартир; вторая секция повторяет первую и примыкает к ней по оси 11, длина здания 45,0 м, ширина 12,8 м;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– отметка чистого пола 1-го этажа 0,000 соответствует абсолютной отметке 101,00 м; отметка планировки у здания 100,70 м, рельеф понижается к городским сетям до 100,30 м;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– городские сети водопровода Ø250 мм и канализации Ø400 мм проходят по улице вдоль торца здания со стороны оси 1, красная линия застройки — в 10 м от торца;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– квартиры оборудованы ваннами длиной от 1500 мм с душами, горячее водоснабжение централизованное от ИТП здания.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Рисунок 1 – План типового этажа секции (вариант 3), М 1:100</w:t>
      </w:r>
    </w:p>
    <w:p>
      <w:pPr>
        <w:pStyle w:val="Heading1"/>
        <w:keepNext/>
        <w:pageBreakBefore/>
        <w:spacing w:after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 Водоснабжение здания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1.1 Выбор системы и схемы водоснабжения. Конструктивные решения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здании проектируется хозяйственно-питьевой водопровод В1, подающий воду питьевого качества [2] к санитарно-техническим приборам и в ИТП для приготовления горячей воды. Внутренний противопожарный водопровод заданием не предусмотрен; в каждой квартире после счётчика устанавливается кран первичного пожаротушения со шлангом (п. 8.29 [1]).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Требуемый напор на вводе (п. 1.5) составляет 70,8 м и превышает гарантийный напор в городской сети 14 м, поэтому принята однозонная тупиковая схема с нижней разводкой и повысительной насосной установкой [6, 7]. Здание присоединяется одним вводом: число квартир 66 меньше 400, пожарных кранов нет [1].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Ввод В1-1 выполняется из полиэтиленовых труб ПЭ100 SDR17 Ø63×3,8 мм от колодца ГВК на городской сети, где устанавливается задвижка. Длина ввода 23 м до стены здания и 2 м в подвале; глубина заложения 2,2 м (глубина промерзания плюс 0,5 м), уклон 0,003–0,005 в сторону городской сети. Ввод проходит через стену подвала по оси Д в пролёте 2–3 секции 1 в стальной гильзе с эластичной заделкой и заканчивается в помещении насосной и водомерного узла.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помещении насосной размещаются водомерный узел со счётчиком DN40, сетчатым фильтром и обводной линией с опломбированной задвижкой (один ввод), повысительная насосная установка и ответвление в ИТП. Магистраль В1 прокладывается под потолком подвала вдоль оси В на отметке −0,600 с уклоном 0,002 к спускным кранам и покрывается тепловой изоляцией. В каждой секции два стояка: Ст.В1-1 (Ст.В1-3) у санузла в осях 1–2 обслуживает одну квартиру на этаже, Ст.В1-2 (Ст.В1-4) у оси 8 — две квартиры. У основания стояков устанавливаются запорная арматура и спускной кран. По периметру здания 115,6 м предусмотрены два поливочных крана в нишах наружных стен (п. 11.18 [1]).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ответвлении в каждую квартиру устраивается квартирный узел: шаровой кран, сетчатый фильтр, регулятор давления (на 1–7 этажах, см. п. 1.5), счётчик холодной воды DN15 и обратный клапан. Подводки к приборам прокладываются открыто вдоль стен на высоте 0,3 м от пола.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Магистраль, стояки и подводки выполняются из стальных водогазопроводных оцинкованных труб по ГОСТ 3262-75 [8], ввод — из полиэтиленовых напорных труб, не подверженных коррозии в грунте.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1.2 Определение расчётных расходов воды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Число водопотребителей и число санитарно-технических приборов в здании: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U = N</w:t>
      </w:r>
      <w:r>
        <w:rPr>
          <w:rFonts w:ascii="Times New Roman" w:cs="Times New Roman" w:eastAsia="Times New Roman" w:hAnsi="Times New Roman"/>
          <w:vertAlign w:val="subscript"/>
        </w:rPr>
        <w:t xml:space="preserve">кв.жит</w:t>
      </w:r>
      <w:r>
        <w:rPr>
          <w:rFonts w:ascii="Times New Roman" w:cs="Times New Roman" w:eastAsia="Times New Roman" w:hAnsi="Times New Roman"/>
        </w:rPr>
        <w:t xml:space="preserve">·n</w:t>
      </w:r>
      <w:r>
        <w:rPr>
          <w:rFonts w:ascii="Times New Roman" w:cs="Times New Roman" w:eastAsia="Times New Roman" w:hAnsi="Times New Roman"/>
          <w:vertAlign w:val="subscript"/>
        </w:rPr>
        <w:t xml:space="preserve">кв</w:t>
      </w:r>
      <w:r>
        <w:rPr>
          <w:rFonts w:ascii="Times New Roman" w:cs="Times New Roman" w:eastAsia="Times New Roman" w:hAnsi="Times New Roman"/>
        </w:rPr>
        <w:t xml:space="preserve">·n</w:t>
      </w:r>
      <w:r>
        <w:rPr>
          <w:rFonts w:ascii="Times New Roman" w:cs="Times New Roman" w:eastAsia="Times New Roman" w:hAnsi="Times New Roman"/>
          <w:vertAlign w:val="subscript"/>
        </w:rPr>
        <w:t xml:space="preserve">эт</w:t>
      </w:r>
      <w:r>
        <w:rPr>
          <w:rFonts w:ascii="Times New Roman" w:cs="Times New Roman" w:eastAsia="Times New Roman" w:hAnsi="Times New Roman"/>
        </w:rPr>
        <w:t xml:space="preserve">	(1.1)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N</w:t>
      </w:r>
      <w:r>
        <w:rPr>
          <w:rFonts w:ascii="Times New Roman" w:cs="Times New Roman" w:eastAsia="Times New Roman" w:hAnsi="Times New Roman"/>
          <w:vertAlign w:val="subscript"/>
        </w:rPr>
        <w:t xml:space="preserve">кв.жит</w:t>
      </w:r>
      <w:r>
        <w:rPr>
          <w:rFonts w:ascii="Times New Roman" w:cs="Times New Roman" w:eastAsia="Times New Roman" w:hAnsi="Times New Roman"/>
        </w:rPr>
        <w:t xml:space="preserve"> = 3,8 чел./кв. — заселённость; n</w:t>
      </w:r>
      <w:r>
        <w:rPr>
          <w:rFonts w:ascii="Times New Roman" w:cs="Times New Roman" w:eastAsia="Times New Roman" w:hAnsi="Times New Roman"/>
          <w:vertAlign w:val="subscript"/>
        </w:rPr>
        <w:t xml:space="preserve">кв</w:t>
      </w:r>
      <w:r>
        <w:rPr>
          <w:rFonts w:ascii="Times New Roman" w:cs="Times New Roman" w:eastAsia="Times New Roman" w:hAnsi="Times New Roman"/>
        </w:rPr>
        <w:t xml:space="preserve"> = 3·2 = 6 — число квартир на этаже здания; n</w:t>
      </w:r>
      <w:r>
        <w:rPr>
          <w:rFonts w:ascii="Times New Roman" w:cs="Times New Roman" w:eastAsia="Times New Roman" w:hAnsi="Times New Roman"/>
          <w:vertAlign w:val="subscript"/>
        </w:rPr>
        <w:t xml:space="preserve">эт</w:t>
      </w:r>
      <w:r>
        <w:rPr>
          <w:rFonts w:ascii="Times New Roman" w:cs="Times New Roman" w:eastAsia="Times New Roman" w:hAnsi="Times New Roman"/>
        </w:rPr>
        <w:t xml:space="preserve"> = 11 — число этажей.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U = 3,8·6·11 = 250,8 ≈ 251 чел.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N = Σ(n</w:t>
      </w:r>
      <w:r>
        <w:rPr>
          <w:rFonts w:ascii="Times New Roman" w:cs="Times New Roman" w:eastAsia="Times New Roman" w:hAnsi="Times New Roman"/>
          <w:vertAlign w:val="subscript"/>
        </w:rPr>
        <w:t xml:space="preserve">пр</w:t>
      </w:r>
      <w:r>
        <w:rPr>
          <w:rFonts w:ascii="Times New Roman" w:cs="Times New Roman" w:eastAsia="Times New Roman" w:hAnsi="Times New Roman"/>
        </w:rPr>
        <w:t xml:space="preserve">·n</w:t>
      </w:r>
      <w:r>
        <w:rPr>
          <w:rFonts w:ascii="Times New Roman" w:cs="Times New Roman" w:eastAsia="Times New Roman" w:hAnsi="Times New Roman"/>
          <w:vertAlign w:val="subscript"/>
        </w:rPr>
        <w:t xml:space="preserve">кв</w:t>
      </w:r>
      <w:r>
        <w:rPr>
          <w:rFonts w:ascii="Times New Roman" w:cs="Times New Roman" w:eastAsia="Times New Roman" w:hAnsi="Times New Roman"/>
        </w:rPr>
        <w:t xml:space="preserve">)·n</w:t>
      </w:r>
      <w:r>
        <w:rPr>
          <w:rFonts w:ascii="Times New Roman" w:cs="Times New Roman" w:eastAsia="Times New Roman" w:hAnsi="Times New Roman"/>
          <w:vertAlign w:val="subscript"/>
        </w:rPr>
        <w:t xml:space="preserve">эт</w:t>
      </w:r>
      <w:r>
        <w:rPr>
          <w:rFonts w:ascii="Times New Roman" w:cs="Times New Roman" w:eastAsia="Times New Roman" w:hAnsi="Times New Roman"/>
        </w:rPr>
        <w:t xml:space="preserve">	(1.2)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n</w:t>
      </w:r>
      <w:r>
        <w:rPr>
          <w:rFonts w:ascii="Times New Roman" w:cs="Times New Roman" w:eastAsia="Times New Roman" w:hAnsi="Times New Roman"/>
          <w:vertAlign w:val="subscript"/>
        </w:rPr>
        <w:t xml:space="preserve">пр</w:t>
      </w:r>
      <w:r>
        <w:rPr>
          <w:rFonts w:ascii="Times New Roman" w:cs="Times New Roman" w:eastAsia="Times New Roman" w:hAnsi="Times New Roman"/>
        </w:rPr>
        <w:t xml:space="preserve"> = 4 — число приборов в квартире (мойка, умывальник, ванна, унитаз).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N = 4·6·11 = 264 шт.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Нормы водопотребления по таблице А.2 [1] для жилых домов с ваннами длиной от 1500 мм, оборудованных душами: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180 л/сут,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h</w:t>
      </w:r>
      <w:r>
        <w:rPr>
          <w:rFonts w:ascii="Times New Roman" w:cs="Times New Roman" w:eastAsia="Times New Roman" w:hAnsi="Times New Roman"/>
        </w:rPr>
        <w:t xml:space="preserve"> = 70 л/сут; q</w:t>
      </w:r>
      <w:r>
        <w:rPr>
          <w:rFonts w:ascii="Times New Roman" w:cs="Times New Roman" w:eastAsia="Times New Roman" w:hAnsi="Times New Roman"/>
          <w:vertAlign w:val="subscript"/>
        </w:rPr>
        <w:t xml:space="preserve">hr,U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11,6 л/ч, q</w:t>
      </w:r>
      <w:r>
        <w:rPr>
          <w:rFonts w:ascii="Times New Roman" w:cs="Times New Roman" w:eastAsia="Times New Roman" w:hAnsi="Times New Roman"/>
          <w:vertAlign w:val="subscript"/>
        </w:rPr>
        <w:t xml:space="preserve">hr,U</w:t>
      </w:r>
      <w:r>
        <w:rPr>
          <w:rFonts w:ascii="Times New Roman" w:cs="Times New Roman" w:eastAsia="Times New Roman" w:hAnsi="Times New Roman"/>
          <w:vertAlign w:val="superscript"/>
        </w:rPr>
        <w:t xml:space="preserve">h</w:t>
      </w:r>
      <w:r>
        <w:rPr>
          <w:rFonts w:ascii="Times New Roman" w:cs="Times New Roman" w:eastAsia="Times New Roman" w:hAnsi="Times New Roman"/>
        </w:rPr>
        <w:t xml:space="preserve"> = 6,5 л/ч;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0,3 л/с (300 л/ч),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0,2 л/с (200 л/ч). Нормы для холодной воды получены вычитанием нормы горячей воды из общей: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110 л/сут, q</w:t>
      </w:r>
      <w:r>
        <w:rPr>
          <w:rFonts w:ascii="Times New Roman" w:cs="Times New Roman" w:eastAsia="Times New Roman" w:hAnsi="Times New Roman"/>
          <w:vertAlign w:val="subscript"/>
        </w:rPr>
        <w:t xml:space="preserve">hr,U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5,1 л/ч.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Расчётные расходы воды в сутки наибольшего водопотребления (п. 5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U,m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·U/1000</w:t>
      </w:r>
      <w:r>
        <w:rPr>
          <w:rFonts w:ascii="Times New Roman" w:cs="Times New Roman" w:eastAsia="Times New Roman" w:hAnsi="Times New Roman"/>
        </w:rPr>
        <w:t xml:space="preserve">	(1.3)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U,m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180·251/1000 = 45,18 м³/сут,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U,m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(q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−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h</w:t>
      </w:r>
      <w:r>
        <w:rPr>
          <w:rFonts w:ascii="Times New Roman" w:cs="Times New Roman" w:eastAsia="Times New Roman" w:hAnsi="Times New Roman"/>
        </w:rPr>
        <w:t xml:space="preserve">)·U/1000</w:t>
      </w:r>
      <w:r>
        <w:rPr>
          <w:rFonts w:ascii="Times New Roman" w:cs="Times New Roman" w:eastAsia="Times New Roman" w:hAnsi="Times New Roman"/>
        </w:rPr>
        <w:t xml:space="preserve">	(1.4)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U,m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(180 − 70)·251/1000 = 27,61 м³/сут.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Среднечасовой расход: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T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q</w:t>
      </w:r>
      <w:r>
        <w:rPr>
          <w:rFonts w:ascii="Times New Roman" w:cs="Times New Roman" w:eastAsia="Times New Roman" w:hAnsi="Times New Roman"/>
          <w:vertAlign w:val="subscript"/>
        </w:rPr>
        <w:t xml:space="preserve">U,m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/T</w:t>
      </w:r>
      <w:r>
        <w:rPr>
          <w:rFonts w:ascii="Times New Roman" w:cs="Times New Roman" w:eastAsia="Times New Roman" w:hAnsi="Times New Roman"/>
        </w:rPr>
        <w:t xml:space="preserve">	(1.5)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T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45,18/24 = 1,883 м³/ч,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T = 24 ч — продолжительность водопотребления.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Вероятность действия приборов (п. 5.4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P = q</w:t>
      </w:r>
      <w:r>
        <w:rPr>
          <w:rFonts w:ascii="Times New Roman" w:cs="Times New Roman" w:eastAsia="Times New Roman" w:hAnsi="Times New Roman"/>
          <w:vertAlign w:val="subscript"/>
        </w:rPr>
        <w:t xml:space="preserve">hr,U</w:t>
      </w:r>
      <w:r>
        <w:rPr>
          <w:rFonts w:ascii="Times New Roman" w:cs="Times New Roman" w:eastAsia="Times New Roman" w:hAnsi="Times New Roman"/>
        </w:rPr>
        <w:t xml:space="preserve">·U/(q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·N·3600)</w:t>
      </w:r>
      <w:r>
        <w:rPr>
          <w:rFonts w:ascii="Times New Roman" w:cs="Times New Roman" w:eastAsia="Times New Roman" w:hAnsi="Times New Roman"/>
        </w:rPr>
        <w:t xml:space="preserve">	(1.6)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P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11,6·251/(3600·264·0,3) = 0,01021;   P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5,1·251/(3600·264·0,2) = 0,00673.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Максимальный секундный расход (п. 5.3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 = 5·α·q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	(1.7)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α — коэффициент по таблице Б.2 [1] в зависимости от произведения NP (при P &gt; 0,1 и N ≤ 200 — по таблице Б.1 [1]); промежуточные значения находятся линейной интерполяцией α = α</w:t>
      </w:r>
      <w:r>
        <w:rPr>
          <w:rFonts w:ascii="Times New Roman" w:cs="Times New Roman" w:eastAsia="Times New Roman" w:hAnsi="Times New Roman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</w:rPr>
        <w:t xml:space="preserve"> + (NP − NP</w:t>
      </w:r>
      <w:r>
        <w:rPr>
          <w:rFonts w:ascii="Times New Roman" w:cs="Times New Roman" w:eastAsia="Times New Roman" w:hAnsi="Times New Roman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</w:rPr>
        <w:t xml:space="preserve">)·(α</w:t>
      </w:r>
      <w:r>
        <w:rPr>
          <w:rFonts w:ascii="Times New Roman" w:cs="Times New Roman" w:eastAsia="Times New Roman" w:hAnsi="Times New Roman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</w:rPr>
        <w:t xml:space="preserve"> − α</w:t>
      </w:r>
      <w:r>
        <w:rPr>
          <w:rFonts w:ascii="Times New Roman" w:cs="Times New Roman" w:eastAsia="Times New Roman" w:hAnsi="Times New Roman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</w:rPr>
        <w:t xml:space="preserve">)/(NP</w:t>
      </w:r>
      <w:r>
        <w:rPr>
          <w:rFonts w:ascii="Times New Roman" w:cs="Times New Roman" w:eastAsia="Times New Roman" w:hAnsi="Times New Roman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</w:rPr>
        <w:t xml:space="preserve"> − NP</w:t>
      </w:r>
      <w:r>
        <w:rPr>
          <w:rFonts w:ascii="Times New Roman" w:cs="Times New Roman" w:eastAsia="Times New Roman" w:hAnsi="Times New Roman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</w:rPr>
        <w:t xml:space="preserve">).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5·1,722·0,3 = 2,584 л/с  (NP = 2,696);   q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5·1,340·0,2 = 1,340 л/с  (NP = 1,778).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Часовая вероятность действия приборов и максимальный часовой расход (пп. 5.9, 5.10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P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</w:rPr>
        <w:t xml:space="preserve"> = 3600·P·q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/q</w:t>
      </w:r>
      <w:r>
        <w:rPr>
          <w:rFonts w:ascii="Times New Roman" w:cs="Times New Roman" w:eastAsia="Times New Roman" w:hAnsi="Times New Roman"/>
          <w:vertAlign w:val="subscript"/>
        </w:rPr>
        <w:t xml:space="preserve">0,hr</w:t>
      </w:r>
      <w:r>
        <w:rPr>
          <w:rFonts w:ascii="Times New Roman" w:cs="Times New Roman" w:eastAsia="Times New Roman" w:hAnsi="Times New Roman"/>
        </w:rPr>
        <w:t xml:space="preserve">	(1.8)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</w:rPr>
        <w:t xml:space="preserve"> = 0,005·α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</w:rPr>
        <w:t xml:space="preserve">·q</w:t>
      </w:r>
      <w:r>
        <w:rPr>
          <w:rFonts w:ascii="Times New Roman" w:cs="Times New Roman" w:eastAsia="Times New Roman" w:hAnsi="Times New Roman"/>
          <w:vertAlign w:val="subscript"/>
        </w:rPr>
        <w:t xml:space="preserve">0,hr</w:t>
      </w:r>
      <w:r>
        <w:rPr>
          <w:rFonts w:ascii="Times New Roman" w:cs="Times New Roman" w:eastAsia="Times New Roman" w:hAnsi="Times New Roman"/>
        </w:rPr>
        <w:t xml:space="preserve">	(1.9)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P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3600·0,01021·0,3/300 = 0,03676;   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0,005·4,039·300 = 6,058 м³/ч;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P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3600·0,00673·0,2/200 = 0,02424;   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0,005·3,021·200 = 3,021 м³/ч.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1.3 Гидравлический расчёт сети В1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Расчёт выполняется на пропуск максимального секундного расхода холодной воды по диктующему направлению — от наиболее высоко расположенного и удалённого от ввода прибора до насосной. Наиболее удалён от ввода стояк Ст.В1-4 секции 2. В квартире верхнего (11-го) этажа сравнивались два прибора: мойка (высота излива 1,0 м над полом, Σh = 9,57 м, отметка + Σh = 42,57 м) и душевая сетка над ванной (1,95 м, Σh = 9,32 м, отметка + Σh = 43,27 м). Диктующим прибором принята душевая сетка над ванной.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Диаметры подбираются по таблицам Ф.А. Шевелёва [9] для стальных водогазопроводных труб при скорости 0,3–1,5 м/с (для стояков и магистрали — не более 1,2 м/с). Потери напора на участке: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 = i·L·(1 + K</w:t>
      </w:r>
      <w:r>
        <w:rPr>
          <w:rFonts w:ascii="Times New Roman" w:cs="Times New Roman" w:eastAsia="Times New Roman" w:hAnsi="Times New Roman"/>
          <w:vertAlign w:val="subscript"/>
        </w:rPr>
        <w:t xml:space="preserve">м.с</w:t>
      </w:r>
      <w:r>
        <w:rPr>
          <w:rFonts w:ascii="Times New Roman" w:cs="Times New Roman" w:eastAsia="Times New Roman" w:hAnsi="Times New Roman"/>
        </w:rPr>
        <w:t xml:space="preserve">)</w:t>
      </w:r>
      <w:r>
        <w:rPr>
          <w:rFonts w:ascii="Times New Roman" w:cs="Times New Roman" w:eastAsia="Times New Roman" w:hAnsi="Times New Roman"/>
        </w:rPr>
        <w:t xml:space="preserve">	(1.10)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i — гидравлический уклон по [9]; L — длина участка, м; K</w:t>
      </w:r>
      <w:r>
        <w:rPr>
          <w:rFonts w:ascii="Times New Roman" w:cs="Times New Roman" w:eastAsia="Times New Roman" w:hAnsi="Times New Roman"/>
          <w:vertAlign w:val="subscript"/>
        </w:rPr>
        <w:t xml:space="preserve">м.с</w:t>
      </w:r>
      <w:r>
        <w:rPr>
          <w:rFonts w:ascii="Times New Roman" w:cs="Times New Roman" w:eastAsia="Times New Roman" w:hAnsi="Times New Roman"/>
        </w:rPr>
        <w:t xml:space="preserve"> = 0,3 — коэффициент местных сопротивлений для хозяйственно-питьевого водопровода жилых зданий [1].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Результаты расчёта приведены в таблице 1.1.</w:t>
      </w:r>
    </w:p>
    <w:p>
      <w:pPr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</w:rPr>
        <w:t xml:space="preserve">Таблица 1.1. Гидравлический расчёт сети В1 по диктующему направлению</w:t>
      </w:r>
    </w:p>
    <w:tbl>
      <w:tblPr>
        <w:tblW w:type="dxa" w:w="99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381"/>
        <w:gridCol w:w="624"/>
        <w:gridCol w:w="567"/>
        <w:gridCol w:w="851"/>
        <w:gridCol w:w="737"/>
        <w:gridCol w:w="737"/>
        <w:gridCol w:w="624"/>
        <w:gridCol w:w="624"/>
        <w:gridCol w:w="794"/>
        <w:gridCol w:w="737"/>
        <w:gridCol w:w="680"/>
      </w:tblGrid>
      <w:tr>
        <w:trPr>
          <w:cantSplit/>
          <w:tblHeader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№ уч.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L, м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NP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perscript"/>
              </w:rPr>
              <w:t xml:space="preserve">c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α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q, л/с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DN, мм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v, м/с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1000i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iL, м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h,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кв. разводка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1,65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0,0067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0,200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0,200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1,18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360,5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0,773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кв. разводка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0,95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0,215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0,215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1,27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415,9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0,395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0,514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кв. разводка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0,0269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0,230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1,35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473,6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0,568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0,739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11-10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0,0539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0,280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0,280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0,52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38,2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0,122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0,159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10-9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0,1078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0,352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0,352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0,66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58,2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0,186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0,242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9-8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24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0,1616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0,412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0,412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77,4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0,248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0,322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8-7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0,2155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0,463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0,463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0,87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96,2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0,400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7-6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0,2694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0,510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0,510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0,95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114,9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0,368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0,478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6-5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48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0,3233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0,553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0,553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1,03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133,6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0,428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0,556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5-4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56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0,3771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1,11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152,4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0,488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0,634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4-3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64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0,4310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0,632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1,18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171,5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0,549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0,714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3-2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72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0,4849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0,668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0,668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44,5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0,142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0,185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2-1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80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0,5388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0,703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0,703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0,74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48,8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0,156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0,203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1 – магистраль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88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0,5926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53,3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0,069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0,090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магистраль: Ст.В1-4 – Ст.В1-3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15,30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88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0,5926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53,3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0,815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1,060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магистраль: Ст.В1-3 – Ст.В1-2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8,40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132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0,8890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0,910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0,910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0,95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78,6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0,660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0,858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магистраль: Ст.В1-2 – насосная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11,70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220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1,4816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1,206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1,206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0,96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66,9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0,783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1,018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насосной (после ответвления на ГВС)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3,50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264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1,7779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1,340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1,340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81,4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0,285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0,371</w:t>
            </w:r>
          </w:p>
        </w:tc>
      </w:tr>
    </w:tbl>
    <w:p>
      <w:pPr>
        <w:spacing w:after="120" w:line="24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Суммарные потери напора по диктующему направлению Σh = 9,32 м. P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0,00673 для всех участков.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Ввод рассчитывается на общий расход q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2,584 л/с, так как горячая вода приготавливается в ИТП здания из воды того же ввода. Для ПЭ100 SDR17 Ø63 мм скорость v = 1,07 м/с, гидравлический уклон по формуле Дарси–Вейсбаха (λ по формуле Свами–Джейна при эквивалентной шероховатости 0,01 мм) i = 0,0232; по формуле (1.10) потери на вводе h</w:t>
      </w:r>
      <w:r>
        <w:rPr>
          <w:rFonts w:ascii="Times New Roman" w:cs="Times New Roman" w:eastAsia="Times New Roman" w:hAnsi="Times New Roman"/>
          <w:vertAlign w:val="subscript"/>
        </w:rPr>
        <w:t xml:space="preserve">ввод</w:t>
      </w:r>
      <w:r>
        <w:rPr>
          <w:rFonts w:ascii="Times New Roman" w:cs="Times New Roman" w:eastAsia="Times New Roman" w:hAnsi="Times New Roman"/>
        </w:rPr>
        <w:t xml:space="preserve"> = 0,0232·25·1,3 = 0,75 м.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1.4 Подбор счётчиков воды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Счётчик подбирается по среднечасовому расходу, который не должен превышать эксплуатационный расход счётчика по таблице 12.1 [1], и проверяется по потерям напора при пропуске максимального секундного расхода (пп. 12.14–12.16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= S·q</w:t>
      </w:r>
      <w:r>
        <w:rPr>
          <w:rFonts w:ascii="Times New Roman" w:cs="Times New Roman" w:eastAsia="Times New Roman" w:hAnsi="Times New Roman"/>
          <w:vertAlign w:val="superscript"/>
        </w:rPr>
        <w:t xml:space="preserve">2</w:t>
      </w:r>
      <w:r>
        <w:rPr>
          <w:rFonts w:ascii="Times New Roman" w:cs="Times New Roman" w:eastAsia="Times New Roman" w:hAnsi="Times New Roman"/>
        </w:rPr>
        <w:t xml:space="preserve">	(1.11)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S — гидравлическое сопротивление счётчика, м/(л/с)², по таблице 12.1 [1]; q — расчётный секундный расход, л/с. Потери напора не должны превышать 5 м для крыльчатых и 2,5 м для турбинных счётчиков.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Общедомовой счётчик: q</w:t>
      </w:r>
      <w:r>
        <w:rPr>
          <w:rFonts w:ascii="Times New Roman" w:cs="Times New Roman" w:eastAsia="Times New Roman" w:hAnsi="Times New Roman"/>
          <w:vertAlign w:val="subscript"/>
        </w:rPr>
        <w:t xml:space="preserve">T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1,883 м³/ч. Счётчик DN25 (эксплуатационный расход 2,8 м³/ч) даёт потери 2,64·2,584² = 17,62 м &gt; 5 м, DN32 — 1,3·2,584² = 8,68 м &gt; 5 м. Принят крыльчатый счётчик DN40 (эксплуатационный расход 6,4 м³/ч, S = 0,5): 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= 0,5·2,584² = 3,34 м &lt; 5 м. Узел учёта выполняется с обводной линией.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Квартирный счётчик холодной воды: среднечасовой расход 110·3,8/(1000·24) = 0,0174 м³/ч, секундный расход на четыре прибора q = 0,230 л/с. Принят счётчик DN15 (S = 14,5): 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= 14,5·0,230² = 0,77 м &lt; 5 м.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1.5 Требуемый напор и подбор насосной установки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Требуемый напор в точке присоединения к городской сети: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тр</w:t>
      </w:r>
      <w:r>
        <w:rPr>
          <w:rFonts w:ascii="Times New Roman" w:cs="Times New Roman" w:eastAsia="Times New Roman" w:hAnsi="Times New Roman"/>
        </w:rPr>
        <w:t xml:space="preserve"> = H</w:t>
      </w:r>
      <w:r>
        <w:rPr>
          <w:rFonts w:ascii="Times New Roman" w:cs="Times New Roman" w:eastAsia="Times New Roman" w:hAnsi="Times New Roman"/>
          <w:vertAlign w:val="subscript"/>
        </w:rPr>
        <w:t xml:space="preserve">geom</w:t>
      </w:r>
      <w:r>
        <w:rPr>
          <w:rFonts w:ascii="Times New Roman" w:cs="Times New Roman" w:eastAsia="Times New Roman" w:hAnsi="Times New Roman"/>
        </w:rPr>
        <w:t xml:space="preserve"> + Σh + H</w:t>
      </w:r>
      <w:r>
        <w:rPr>
          <w:rFonts w:ascii="Times New Roman" w:cs="Times New Roman" w:eastAsia="Times New Roman" w:hAnsi="Times New Roman"/>
          <w:vertAlign w:val="subscript"/>
        </w:rPr>
        <w:t xml:space="preserve">св</w:t>
      </w:r>
      <w:r>
        <w:rPr>
          <w:rFonts w:ascii="Times New Roman" w:cs="Times New Roman" w:eastAsia="Times New Roman" w:hAnsi="Times New Roman"/>
        </w:rPr>
        <w:t xml:space="preserve"> + ΣH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+ h</w:t>
      </w:r>
      <w:r>
        <w:rPr>
          <w:rFonts w:ascii="Times New Roman" w:cs="Times New Roman" w:eastAsia="Times New Roman" w:hAnsi="Times New Roman"/>
          <w:vertAlign w:val="subscript"/>
        </w:rPr>
        <w:t xml:space="preserve">ввод</w:t>
      </w:r>
      <w:r>
        <w:rPr>
          <w:rFonts w:ascii="Times New Roman" w:cs="Times New Roman" w:eastAsia="Times New Roman" w:hAnsi="Times New Roman"/>
        </w:rPr>
        <w:t xml:space="preserve">	(1.12)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H</w:t>
      </w:r>
      <w:r>
        <w:rPr>
          <w:rFonts w:ascii="Times New Roman" w:cs="Times New Roman" w:eastAsia="Times New Roman" w:hAnsi="Times New Roman"/>
          <w:vertAlign w:val="subscript"/>
        </w:rPr>
        <w:t xml:space="preserve">geom</w:t>
      </w:r>
      <w:r>
        <w:rPr>
          <w:rFonts w:ascii="Times New Roman" w:cs="Times New Roman" w:eastAsia="Times New Roman" w:hAnsi="Times New Roman"/>
        </w:rPr>
        <w:t xml:space="preserve"> — геометрическая высота подъёма воды от верха трубы городской сети до диктующего прибора. Верх трубы городской сети: отметка земли у ГВК −0,500 минус глубина заложения 2,2 м, т. е. -2,700; диктующий прибор: 10·3,2 + 1,95 = 33,950; H</w:t>
      </w:r>
      <w:r>
        <w:rPr>
          <w:rFonts w:ascii="Times New Roman" w:cs="Times New Roman" w:eastAsia="Times New Roman" w:hAnsi="Times New Roman"/>
          <w:vertAlign w:val="subscript"/>
        </w:rPr>
        <w:t xml:space="preserve">geom</w:t>
      </w:r>
      <w:r>
        <w:rPr>
          <w:rFonts w:ascii="Times New Roman" w:cs="Times New Roman" w:eastAsia="Times New Roman" w:hAnsi="Times New Roman"/>
        </w:rPr>
        <w:t xml:space="preserve"> = 33,95 − (-2,70) = 36,65 м; H</w:t>
      </w:r>
      <w:r>
        <w:rPr>
          <w:rFonts w:ascii="Times New Roman" w:cs="Times New Roman" w:eastAsia="Times New Roman" w:hAnsi="Times New Roman"/>
          <w:vertAlign w:val="subscript"/>
        </w:rPr>
        <w:t xml:space="preserve">св</w:t>
      </w:r>
      <w:r>
        <w:rPr>
          <w:rFonts w:ascii="Times New Roman" w:cs="Times New Roman" w:eastAsia="Times New Roman" w:hAnsi="Times New Roman"/>
        </w:rPr>
        <w:t xml:space="preserve"> = 20 м — свободный напор у наиболее высоко расположенного прибора (п. 8.21 [1]); ΣH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= 3,34 + 0,77 = 4,10 м.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тр</w:t>
      </w:r>
      <w:r>
        <w:rPr>
          <w:rFonts w:ascii="Times New Roman" w:cs="Times New Roman" w:eastAsia="Times New Roman" w:hAnsi="Times New Roman"/>
        </w:rPr>
        <w:t xml:space="preserve"> = 36,65 + 9,32 + 20 + 4,10 + 0,75 = 70,82 м.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Требуемый напор больше гарантийного H</w:t>
      </w:r>
      <w:r>
        <w:rPr>
          <w:rFonts w:ascii="Times New Roman" w:cs="Times New Roman" w:eastAsia="Times New Roman" w:hAnsi="Times New Roman"/>
          <w:vertAlign w:val="subscript"/>
        </w:rPr>
        <w:t xml:space="preserve">гар</w:t>
      </w:r>
      <w:r>
        <w:rPr>
          <w:rFonts w:ascii="Times New Roman" w:cs="Times New Roman" w:eastAsia="Times New Roman" w:hAnsi="Times New Roman"/>
        </w:rPr>
        <w:t xml:space="preserve"> = 14 м, поэтому предусматривается повысительная насосная установка. Её напор: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нас</w:t>
      </w:r>
      <w:r>
        <w:rPr>
          <w:rFonts w:ascii="Times New Roman" w:cs="Times New Roman" w:eastAsia="Times New Roman" w:hAnsi="Times New Roman"/>
        </w:rPr>
        <w:t xml:space="preserve"> = H</w:t>
      </w:r>
      <w:r>
        <w:rPr>
          <w:rFonts w:ascii="Times New Roman" w:cs="Times New Roman" w:eastAsia="Times New Roman" w:hAnsi="Times New Roman"/>
          <w:vertAlign w:val="subscript"/>
        </w:rPr>
        <w:t xml:space="preserve">тр</w:t>
      </w:r>
      <w:r>
        <w:rPr>
          <w:rFonts w:ascii="Times New Roman" w:cs="Times New Roman" w:eastAsia="Times New Roman" w:hAnsi="Times New Roman"/>
        </w:rPr>
        <w:t xml:space="preserve"> − H</w:t>
      </w:r>
      <w:r>
        <w:rPr>
          <w:rFonts w:ascii="Times New Roman" w:cs="Times New Roman" w:eastAsia="Times New Roman" w:hAnsi="Times New Roman"/>
          <w:vertAlign w:val="subscript"/>
        </w:rPr>
        <w:t xml:space="preserve">гар</w:t>
      </w:r>
      <w:r>
        <w:rPr>
          <w:rFonts w:ascii="Times New Roman" w:cs="Times New Roman" w:eastAsia="Times New Roman" w:hAnsi="Times New Roman"/>
        </w:rPr>
        <w:t xml:space="preserve">	(1.13)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нас</w:t>
      </w:r>
      <w:r>
        <w:rPr>
          <w:rFonts w:ascii="Times New Roman" w:cs="Times New Roman" w:eastAsia="Times New Roman" w:hAnsi="Times New Roman"/>
        </w:rPr>
        <w:t xml:space="preserve"> = 70,82 − 14 = 56,82 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Подача установки принимается равной общему максимальному секундному расходу [5], так как за насосами устроено ответвление в ИТП: Q = 2,584 л/с = 9,30 м³/ч.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Принята установка из двух вертикальных многоступенчатых насосов Grundfos CR 10-7 (один рабочий, один резервный): 7 ступеней, электродвигатель 3 кВт, 3×380–415 В. Паспортная точка насоса — Q = 10 м³/ч при H = 57,2 м; так как напор насоса растёт с уменьшением подачи, при расчётной подаче 9,3 м³/ч он развивает около 58–59 м, что больше требуемых 56,8 м с запасом около 3 %. Насосы управляются шкафом с преобразователем частоты, поддерживающим постоянное давление на выходе установки; на напорных патрубках установлены обратные клапаны, на всасывающих и напорных — запорная арматура и виброкомпенсаторы.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highlight w:val="yellow"/>
          <w:highlightCs w:val="yellow"/>
        </w:rPr>
        <w:t xml:space="preserve">[ВСТАВИТЬ: рисунок 1.1 «Характеристика насоса Grundfos CR 10-7 с рабочей точкой Q = 9,3 м³/ч, H = 56,8 м» — скриншот из каталога производителя.]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Гидростатический напор у наиболее низко расположенного прибора (смеситель ванны 1-го этажа) при работе установки составляет 67,3 м и превышает 45 м на 1–7 этажах, поэтому в квартирных узлах этих этажей устанавливаются регуляторы давления (п. 8.22 [1]).</w:t>
      </w:r>
    </w:p>
    <w:p>
      <w:pPr>
        <w:pStyle w:val="Heading1"/>
        <w:keepNext/>
        <w:pageBreakBefore/>
        <w:spacing w:after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2 Водоотведение здания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2.1 Выбор системы и схемы водоотведения. Конструктивные решения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здании проектируется самотечная бытовая канализация К1 с отводом сточных вод в городской коллектор Ø400 мм. Стояки Ст.К1-1 – Ст.К1-4 размещаются рядом со стояками В1 в санузлах и выполняются из труб ПВХ Ø110 мм; поэтажные отводы от унитазов Ø110 мм присоединяются косыми тройниками под углом 45°, отводы от моек, умывальников и ванн Ø50 мм прокладываются с уклоном 0,03. Все приборы оборудуются гидравлическими затворами. Ревизии устанавливаются на 1-м и 11-м этажах и не реже чем через три этажа (п. 18.26 [1]). Здание выше пяти этажей, поэтому стояки вентилируемые: вытяжная часть выводится через плоскую неэксплуатируемую кровлю на 0,2 м (п. 18.18 [1]).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подвале сборные трубопроводы прокладываются по стенам на кронштейнах из чугунных безраструбных труб SML DN100 с уклоном 0,02 к выпуску, в начале участков и на поворотах устанавливаются прочистки. Из каждой секции предусмотрен один выпуск DN100 (К1-1 из секции 1, К1-2 из секции 2) через стену по оси Д; лоток выпуска у стены на отметке −2,000 (99,00). Длина выпуска от стояка до оси колодца 11,85 м не превышает 12 м (таблица 18.2 [1]).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Дворовая сеть прокладывается параллельно фасаду по оси Д на расстоянии 5 м от стены (3,5–5,0 м по [5] с учётом требований к размещению инженерных сетей [10]) из гофрированных полиэтиленовых труб SN8 Ø160 мм. На сети устраиваются колодцы из сборного железобетона Ø1000 мм: КК-1 (выпуск К1-2), КК-2 (выпуск К1-1), контрольный колодец ККК в 1,2 м от красной линии и колодец ГКК на городском коллекторе. Расстояния между колодцами не превышают 35 м [11].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2.2 Проверка пропускной способности стояков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Расчётный расход сточных вод в стояке: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per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 = q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+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	(2.1)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q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5·α·q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— общий секундный расход воды приборами, присоединёнными к стояку, по формуле (1.7) с P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;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 = 1,6 л/с — расход стоков от унитаза со смывным бачком по таблице А.1 [1].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Результаты сравниваются с пропускной способностью вентилируемых стояков ПВХ Ø110 мм при поэтажных отводах Ø110 мм, присоединённых под углом 45° (таблица К.1 [1]), — таблица 2.1.</w:t>
      </w:r>
    </w:p>
    <w:p>
      <w:pPr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</w:rPr>
        <w:t xml:space="preserve">Таблица 2.1. Проверка пропускной способности стояков К1</w:t>
      </w:r>
    </w:p>
    <w:tbl>
      <w:tblPr>
        <w:tblW w:type="dxa" w:w="99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680"/>
        <w:gridCol w:w="1021"/>
        <w:gridCol w:w="851"/>
        <w:gridCol w:w="1247"/>
        <w:gridCol w:w="1247"/>
        <w:gridCol w:w="1588"/>
        <w:gridCol w:w="1588"/>
      </w:tblGrid>
      <w:tr>
        <w:trPr>
          <w:cantSplit/>
          <w:tblHeader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Стояки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</w:t>
            </w:r>
          </w:p>
        </w:tc>
        <w:tc>
          <w:tcPr>
            <w:tcW w:type="dxa" w:w="10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NP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perscript"/>
              </w:rPr>
              <w:t xml:space="preserve">tot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α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perscript"/>
              </w:rPr>
              <w:t xml:space="preserve">tot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л/с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perscript"/>
              </w:rPr>
              <w:t xml:space="preserve">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л/с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Пропускная способность, л/с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Ст.К1-1, Ст.К1-3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10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0,4493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0,645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0,967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2,567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5,85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обеспечена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Ст.К1-2, Ст.К1-4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</w:t>
            </w:r>
          </w:p>
        </w:tc>
        <w:tc>
          <w:tcPr>
            <w:tcW w:type="dxa" w:w="10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0,8986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0,915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1,373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2,973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5,85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обеспечена</w:t>
            </w:r>
          </w:p>
        </w:tc>
      </w:tr>
    </w:tbl>
    <w:p>
      <w:pPr>
        <w:spacing w:after="120" w:line="240"/>
      </w:pP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2.3 Расчёт горизонтальных трубопроводов и дворовой сети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Расчётный расход на горизонтальных участках (п. 5.7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perscript"/>
        </w:rPr>
        <w:t xml:space="preserve">sL</w:t>
      </w:r>
      <w:r>
        <w:rPr>
          <w:rFonts w:ascii="Times New Roman" w:cs="Times New Roman" w:eastAsia="Times New Roman" w:hAnsi="Times New Roman"/>
        </w:rPr>
        <w:t xml:space="preserve"> = 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/3,6 + K</w:t>
      </w:r>
      <w:r>
        <w:rPr>
          <w:rFonts w:ascii="Times New Roman" w:cs="Times New Roman" w:eastAsia="Times New Roman" w:hAnsi="Times New Roman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s1</w:t>
      </w:r>
      <w:r>
        <w:rPr>
          <w:rFonts w:ascii="Times New Roman" w:cs="Times New Roman" w:eastAsia="Times New Roman" w:hAnsi="Times New Roman"/>
        </w:rPr>
        <w:t xml:space="preserve">	(2.2)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— максимальный часовой расход по формуле (1.9) при P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0,03676, м³/ч; K</w:t>
      </w:r>
      <w:r>
        <w:rPr>
          <w:rFonts w:ascii="Times New Roman" w:cs="Times New Roman" w:eastAsia="Times New Roman" w:hAnsi="Times New Roman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 — коэффициент по таблице 5.1 [1] в зависимости от числа приборов и длины участка;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s1</w:t>
      </w:r>
      <w:r>
        <w:rPr>
          <w:rFonts w:ascii="Times New Roman" w:cs="Times New Roman" w:eastAsia="Times New Roman" w:hAnsi="Times New Roman"/>
        </w:rPr>
        <w:t xml:space="preserve"> = 1,1 л/с — расход стоков от ванны как прибора с наибольшей ёмкостью [5].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Диаметры и уклоны подбираются по таблицам А.А. Лукиных [12] (формула Н.Н. Павловского, n = 0,014) из условия незасоряемости (п. 19.1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V·√(h/d) ≥ K</w:t>
      </w:r>
      <w:r>
        <w:rPr>
          <w:rFonts w:ascii="Times New Roman" w:cs="Times New Roman" w:eastAsia="Times New Roman" w:hAnsi="Times New Roman"/>
        </w:rPr>
        <w:t xml:space="preserve">	(2.3)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K = 0,6 для чугунных и 0,5 для полимерных труб; при этом V ≥ 0,7 м/с, h/d ≥ 0,3.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Расходы на участках невелики (1,36–2,48 л/с), и условие (2.3) выполнить не удаётся. Увеличить расход присоединением дополнительных стояков нельзя — в каждой секции все стояки уже объединены в один выпуск, поэтому участки приняты безрасчётными с уклоном не менее 1/d (п. 19.1 [1]): внутри здания i = 0,02 (1/d = 1/110 = 0,009), в дворовой сети i = 0,008 (1/160 = 0,006; наименьший уклон для d = 150 мм по [4] — 0,008). Результаты приведены в таблицах 2.2 и 2.3.</w:t>
      </w:r>
    </w:p>
    <w:p>
      <w:pPr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</w:rPr>
        <w:t xml:space="preserve">Таблица 2.2. Гидравлический расчёт горизонтальных трубопроводов К1</w:t>
      </w:r>
    </w:p>
    <w:tbl>
      <w:tblPr>
        <w:tblW w:type="dxa" w:w="100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624"/>
        <w:gridCol w:w="567"/>
        <w:gridCol w:w="737"/>
        <w:gridCol w:w="737"/>
        <w:gridCol w:w="794"/>
        <w:gridCol w:w="624"/>
        <w:gridCol w:w="737"/>
        <w:gridCol w:w="567"/>
        <w:gridCol w:w="680"/>
        <w:gridCol w:w="624"/>
        <w:gridCol w:w="624"/>
        <w:gridCol w:w="737"/>
      </w:tblGrid>
      <w:tr>
        <w:trPr>
          <w:cantSplit/>
          <w:tblHeader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L, м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NP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bscript"/>
              </w:rPr>
              <w:t xml:space="preserve">hr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α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bscript"/>
              </w:rPr>
              <w:t xml:space="preserve">hr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perscript"/>
              </w:rPr>
              <w:t xml:space="preserve">tot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м³/ч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bscript"/>
              </w:rPr>
              <w:t xml:space="preserve">s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perscript"/>
              </w:rPr>
              <w:t xml:space="preserve">sL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л/с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d, мм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h/d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V, м/с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V√(h/d)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Ст.К1-4 – Ст.К1-3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15,30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3,235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1,930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2,895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1,36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0,37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Ст.К1-3 – КК-1 (выпуск К1-2)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11,85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4,853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2,508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3,762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0,57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1,67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0,34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0,42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КК-1 – КК-2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22,50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4,853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2,508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3,762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0,51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1,60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0,24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0,24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КК-2 – ККК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9,80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9,705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4,039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6,058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2,44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ККК – ГКК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9,705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4,039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6,058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2,48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0,31</w:t>
            </w:r>
          </w:p>
        </w:tc>
      </w:tr>
    </w:tbl>
    <w:p>
      <w:pPr>
        <w:spacing w:after="120" w:line="240"/>
      </w:pP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Начальная глубина заложения лотка дворовой сети: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 = max(H</w:t>
      </w:r>
      <w:r>
        <w:rPr>
          <w:rFonts w:ascii="Times New Roman" w:cs="Times New Roman" w:eastAsia="Times New Roman" w:hAnsi="Times New Roman"/>
          <w:vertAlign w:val="subscript"/>
        </w:rPr>
        <w:t xml:space="preserve">пр</w:t>
      </w:r>
      <w:r>
        <w:rPr>
          <w:rFonts w:ascii="Times New Roman" w:cs="Times New Roman" w:eastAsia="Times New Roman" w:hAnsi="Times New Roman"/>
        </w:rPr>
        <w:t xml:space="preserve"> − 0,3; 0,7 + d)</w:t>
      </w:r>
      <w:r>
        <w:rPr>
          <w:rFonts w:ascii="Times New Roman" w:cs="Times New Roman" w:eastAsia="Times New Roman" w:hAnsi="Times New Roman"/>
        </w:rPr>
        <w:t xml:space="preserve">	(2.4)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 = max(1,7 − 0,3; 0,7 + 0,15) = 1,40 м.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Отметка лотка выпуска К1-2 при входе в КК-1 — 98,90; трубы разных диаметров соединяются «шелыга в шелыгу», поэтому лоток дворовой трубы Ø150 в КК-1 — 98,85, глубина колодца 1,85 м &gt; H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. Отметки лотков последующих колодцев получены вычитанием потерь высоты h = i·l (таблица 2.3).</w:t>
      </w:r>
    </w:p>
    <w:p>
      <w:pPr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</w:rPr>
        <w:t xml:space="preserve">Таблица 2.3. Отметки внутриквартальной канализационной сети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737"/>
        <w:gridCol w:w="737"/>
        <w:gridCol w:w="794"/>
        <w:gridCol w:w="964"/>
        <w:gridCol w:w="964"/>
        <w:gridCol w:w="907"/>
        <w:gridCol w:w="907"/>
        <w:gridCol w:w="907"/>
        <w:gridCol w:w="964"/>
      </w:tblGrid>
      <w:tr>
        <w:trPr>
          <w:cantSplit/>
          <w:tblHeader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L, м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iL, м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Лоток: начало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Лоток: конец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Земля: начало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Земля: конец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Глубина: начало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Глубина: конец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Ст.К1-4 – Ст.К1-3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15,30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0,306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99,44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99,14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Ст.К1-3 – КК-1 (выпуск К1-2)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11,85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0,237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99,14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98,90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КК-1 – КК-2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22,50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0,180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98,85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98,67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100,70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100,55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1,85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1,88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КК-2 – ККК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9,80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0,078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98,67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98,59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100,55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100,40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1,88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1,81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ККК – ГКК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6,20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0,050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98,59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98,54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100,40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100,30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1,81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1,76</w:t>
            </w:r>
          </w:p>
        </w:tc>
      </w:tr>
    </w:tbl>
    <w:p>
      <w:pPr>
        <w:spacing w:after="120" w:line="24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Глубина заложения лотков во всех колодцах (1,76–1,88 м) не меньше H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 = 1,40 м. Лоток городского коллектора в ГКК принят на отметке 97,80 (шелыга 98,20); дворовая труба входит в колодец на 0,34 м выше шелыги коллектора с перепадом. Выпуск К1-1 присоединяется в КК-2 выше лотка дворовой трубы. Продольный профиль дворовой сети выполнен в масштабах Мг 1:500, Мв 1:100.</w:t>
      </w:r>
    </w:p>
    <w:p>
      <w:pPr>
        <w:pStyle w:val="Heading1"/>
        <w:keepNext/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ЗАКЛЮЧЕНИЕ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курсовом проекте запроектированы системы холодного водоснабжения и бытового водоотведения двухсекционного 11-этажного жилого дома на 66 квартир (251 жителей, 264 приборов). Расчётный секундный расход воды на здание составляет 2,58 л/с (холодной — 1,34 л/с), суточный — 45,18 м³/сут.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Требуемый напор 70,8 м обеспечивается повысительной насосной установкой из двух насосов Grundfos CR 10-7 (рабочий и резервный) на подачу 9,3 м³/ч и напор 56,8 м; на 1–7 этажах предусмотрены регуляторы давления. Приняты ввод ПЭ100 Ø63 мм, общедомовой счётчик DN40 с обводной линией и квартирные счётчики DN15.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Пропускная способность канализационных стояков ПВХ Ø110 мм обеспечена с запасом. Выпуски DN100 и дворовая сеть Ø160 мм прокладываются с уклонами 0,02 и 0,008 соответственно, глубина заложения колодцев 1,76–1,88 м.</w:t>
      </w:r>
    </w:p>
    <w:p>
      <w:pPr>
        <w:pStyle w:val="Heading1"/>
        <w:keepNext/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БИБЛИОГРАФИЧЕСКИЙ СПИСОК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1. СП 30.13330.2020. Внутренний водопровод и канализация зданий. СНиП 2.04.01-85* (с изменениями № 1–5) : свод правил : утвержден приказом Министерства строительства и жилищно-коммунального хозяйства Российской Федерации от 30 декабря 2020 г. № 920/пр : введен в действие 1 июля 2021 г.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2. СанПиН 2.1.3684-21. Санитарно-эпидемиологические требования к содержанию территорий городских и сельских поселений, к водным объектам, питьевой воде и питьевому водоснабжению, атмосферному воздуху, почвам, жилым помещениям, эксплуатации производственных, общественных помещений, организации и проведению санитарно-противоэпидемических (профилактических) мероприятий : санитарные правила и нормы : утверждены постановлением Главного государственного санитарного врача Российской Федерации от 28 января 2021 г. № 3.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3. СП 31.13330.2021. Водоснабжение. Наружные сети и сооружения. СНиП 2.04.02-84* : свод правил : утвержден приказом Министерства строительства и жилищно-коммунального хозяйства Российской Федерации от 27 декабря 2021 г. № 1016/пр.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4. СП 32.13330.2018. Канализация. Наружные сети и сооружения. СНиП 2.04.03-85 (с изменениями) : свод правил : утвержден приказом Министерства строительства и жилищно-коммунального хозяйства Российской Федерации от 25 декабря 2018 г. № 860/пр.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5. Проектирование систем внутреннего водоснабжения и водоотведения жилого здания : методические указания к выполнению курсовой работы/проекта / сост.: И.А. Гульшин, Р.В. Ефремов, Р.Е. Хургин ; Национальный исследовательский Московский государственный строительный университет. — Москва : Издательство МИСИ – МГСУ, 2024. — URL: http://lib.mgsu.ru.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6. Внутренние санитарно-технические устройства. В 3 частях. Ч. 2. Водопровод и канализация / Ю.Н. Саргин, Л.И. Друскин, И.Б. Покровская [и др.] ; под редакцией И.Г. Староверова и Ю.И. Шиллера. — 4-е изд., перераб. и доп. — Москва : Стройиздат, 1990. — 247 с. — (Справочник проектировщика).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7. Хургин, Р.Е. Внутренние системы водоснабжения и водоотведения : учебное пособие. В 2 частях. Ч. 1. Водоснабжение / Р.Е. Хургин, В.А. Нечитаева. — Москва : Издательство МИСИ – МГСУ, 2020. — 84 с.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8. ГОСТ 3262-75. Трубы стальные водогазопроводные. Технические условия : межгосударственный стандарт : издание официальное. — Москва : Стандартинформ.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9. Шевелёв, Ф.А. Таблицы для гидравлического расчета водопроводных труб : справочное пособие / Ф.А. Шевелёв, А.Ф. Шевелёв. — 11-е изд., доп. — Москва : Бастет, 2016. — 426 с.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10. СП 42.13330.2026. Градостроительство. Планировка и застройка территорий : свод правил : утвержден приказом Министерства строительства и жилищно-коммунального хозяйства Российской Федерации от 11 июня 2026 г. № 368/пр : введен в действие 12 июля 2026 г.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11. Хургин, Р.Е. Основы водоснабжения и водоотведения : учебное пособие / Р.Е. Хургин, Е.В. Орлов. — Москва : Инфра-М, 2022. — 184 с.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12. Лукиных, А.А. Таблицы для гидравлического расчета канализационных сетей и дюкеров по формуле академика Н.Н. Павловского : справочное пособие / А.А. Лукиных, Н.А. Лукиных. — 7-е изд. — Москва : Бастет, 2012. — 380 с. — Текст : непосредственный.</w:t>
      </w:r>
    </w:p>
    <w:sectPr>
      <w:headerReference w:type="default" r:id="rId8"/>
      <w:pgSz w:w="11906" w:h="16838" w:orient="portrait"/>
      <w:pgMar w:top="1134" w:right="567" w:bottom="1134" w:left="1418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bb9c50930687fe8ff0392a9b3f759d7d4880cb4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записка. Вариант 3</dc:title>
  <dc:creator>Курсовой проект ВиВ</dc:creator>
  <cp:lastModifiedBy>Un-named</cp:lastModifiedBy>
  <cp:revision>1</cp:revision>
  <dcterms:created xsi:type="dcterms:W3CDTF">2026-10-05T20:45:15.489Z</dcterms:created>
  <dcterms:modified xsi:type="dcterms:W3CDTF">2026-10-05T20:45:15.489Z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