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Институт инженерно-экологического строительства и механизации</w:t>
      </w:r>
    </w:p>
    <w:p>
      <w:pPr>
        <w:spacing w:after="180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Кафедра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КУРСОВОЙ ПРОЕКТ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по дисциплине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Тема: «Водоснабжение и водоотведение жилого здания»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Вариант 3</w:t>
      </w:r>
    </w:p>
    <w:p>
      <w:pPr>
        <w:spacing w:after="16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ПОЯСНИТЕЛЬНАЯ ЗАПИСКА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Выполнил обучающийся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Курс, группа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Руководитель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доцент, к.т.н. В.А. Курочкина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 защите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 руководителя)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Работа защищена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подпись)</w:t>
      </w:r>
    </w:p>
    <w:p>
      <w:pPr>
        <w:spacing w:after="0" w:before="160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Москва 2026</w:t>
      </w:r>
    </w:p>
    <w:p>
      <w:r>
        <w:br w:type="page"/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ФГБОУ ВО 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Институт инженерно-экологического строительства и механизации. Кафедра «Водоснабжение и водоотведение»</w:t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Дисциплина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ЗАДАНИЕ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ФИО обучающегося: 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Курс, группа: _______________________________________________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Тема: «Водоснабжение и водоотведение жилого здания». Вариант 3.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Исходные данные: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месту</w:t>
            </w:r>
          </w:p>
        </w:tc>
      </w:tr>
    </w:tbl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Содержание текстовой части: раздел 1 «Водоснабжение здания» — выбор системы и схемы водоснабжения, конструирование и расчёт системы, обоснование материала трубопроводов, определение их диаметров, расчёт элементов системы, определение требуемого напора, подбор насосного оборудования; раздел 2 «Водоотведение здания» — выбор системы и схемы водоотведения, конструирование и расчёт системы, обоснование материала, определение диаметров, проверка незаиляемости трубопроводов, определение уклонов.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Графическая часть: план типового этажа и план подвала с системами В1 и К1 (М 1:100); аксонометрические схемы систем В1 и К1 (М 1:100); генплан участка с наружными сетями (М 1:500); продольный профиль дворовой канализации (Мг 1:500, Мв 1:100).</w:t>
      </w:r>
    </w:p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выдачи задания: «___» ____________ 20___ г.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 ____________ /____________________/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Доцент кафедры «Водоснабжение и водоотведение», к.т.н. ____________ В.А. Курочкина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 кафедры «Водоснабжение и водоотведение» ____________ Я.А. Глушков</w:t>
      </w:r>
    </w:p>
    <w:p>
      <w:pPr>
        <w:sectPr>
          <w:headerReference w:type="default" r:id="rId7"/>
          <w:pgSz w:w="11906" w:h="16838" w:orient="portrait"/>
          <w:pgMar w:top="1134" w:right="567" w:bottom="1134" w:left="1418" w:header="567" w:footer="567" w:gutter="0"/>
          <w:pgNumType/>
          <w:titlePg w:val="false"/>
          <w:docGrid w:linePitch="360"/>
        </w:sectPr>
      </w:pPr>
    </w:p>
    <w:p>
      <w:pPr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ОГЛАВЛЕНИЕ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ВВЕДЕНИЕ</w:t>
      </w:r>
      <w:r>
        <w:rPr>
          <w:rFonts w:ascii="Times New Roman" w:cs="Times New Roman" w:eastAsia="Times New Roman" w:hAnsi="Times New Roman"/>
        </w:rPr>
        <w:t xml:space="preserve">	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ИСХОДНЫЕ ДАННЫЕ</w:t>
      </w:r>
      <w:r>
        <w:rPr>
          <w:rFonts w:ascii="Times New Roman" w:cs="Times New Roman" w:eastAsia="Times New Roman" w:hAnsi="Times New Roman"/>
        </w:rPr>
        <w:t xml:space="preserve">	5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1 Водоснабжение здания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1.1 Выбор системы и схемы водоснабжения. Конструктивные решения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1.2 Определение расчётных расходов воды</w:t>
      </w:r>
      <w:r>
        <w:rPr>
          <w:rFonts w:ascii="Times New Roman" w:cs="Times New Roman" w:eastAsia="Times New Roman" w:hAnsi="Times New Roman"/>
        </w:rPr>
        <w:t xml:space="preserve">	8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1.3 Гидравлический расчёт сети В1</w:t>
      </w:r>
      <w:r>
        <w:rPr>
          <w:rFonts w:ascii="Times New Roman" w:cs="Times New Roman" w:eastAsia="Times New Roman" w:hAnsi="Times New Roman"/>
        </w:rPr>
        <w:t xml:space="preserve">	9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1.4 Подбор счётчиков воды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1.5 Требуемый напор и подбор насосной установки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2 Водоотведение здания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2.1 Выбор системы и схемы водоотведения. Конструктивные решения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2.2 Проверка пропускной способности стояков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2.3 Расчёт горизонтальных трубопроводов и дворовой сети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ЗАКЛЮЧЕНИЕ</w:t>
      </w:r>
      <w:r>
        <w:rPr>
          <w:rFonts w:ascii="Times New Roman" w:cs="Times New Roman" w:eastAsia="Times New Roman" w:hAnsi="Times New Roman"/>
        </w:rPr>
        <w:t xml:space="preserve">	16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БИБЛИОГРАФИЧЕСКИЙ СПИСОК</w:t>
      </w:r>
      <w:r>
        <w:rPr>
          <w:rFonts w:ascii="Times New Roman" w:cs="Times New Roman" w:eastAsia="Times New Roman" w:hAnsi="Times New Roman"/>
        </w:rPr>
        <w:t xml:space="preserve">	17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Целью курсового проекта является проектирование систем внутреннего холодного водоснабжения и бытового водоотведения жилого здания с выполнением гидравлических расчётов и подбором оборудования в соответствии с СП 30.13330.2020 [1], СанПиН 2.1.3684-21 [2], СП 31.13330.2021 [3] и СП 32.13330.2018 [4] по методике кафедры [5]. Расчёты выполнены в табличном процессоре MS Excel (файл расчёта прилагается); значения потерь напора сверены с таблицами Ф.А. Шевелёва [9] и А.А. Лукиных [12].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проектирования — двухсекционный 11-этажный жилой дом на 66 квартир с подвалом. В каждой квартире установлены четыре санитарно-технических прибора: мойка, умывальник и ванна со смесителями и унитаз со смывным бачком. Здание оборудуется хозяйственно-питьевым водопроводом холодной воды (В1) и бытовой канализацией (К1). Горячая вода приготавливается в индивидуальном тепловом пункте (ИТП) в подвале здания из воды системы В1; расчёт системы горячего водоснабжения в объём проекта не входит.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ИСХОДНЫЕ ДАННЫЕ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 месту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План типового этажа секции приведён на рисунке 1. Сведения, не заданные в задании, приняты следующими: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число квартир на этаже секции — 3 (по числу санитарных узлов на плане), всего 66 квартир; вторая секция повторяет первую и примыкает к ней по оси 11, длина здания 45,0 м, ширина 12,8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отметка чистого пола 1-го этажа 0,000 соответствует абсолютной отметке 101,00 м; отметка планировки у здания 100,70 м, рельеф понижается к городским сетям до 100,30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городские сети водопровода Ø250 мм и канализации Ø400 мм проходят по улице вдоль торца здания со стороны оси 1, красная линия застройки — в 10 м от торца;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квартиры оборудованы ваннами длиной от 1500 мм с душами, горячее водоснабжение централизованное от ИТП здания.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Рисунок 1 – План типового этажа секции (вариант 3), М 1:100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 Водоснабжение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1.1 Выбор системы и схемы водоснабжения.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хозяйственно-питьевой водопровод В1, подающий воду питьевого качества [2] к санитарно-техническим приборам и в ИТП для приготовления горячей воды. Внутренний противопожарный водопровод заданием не предусмотрен; в каждой квартире после счётчика устанавливается кран первичного пожаротушения со шлангом (п. 8.29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на вводе (п. 1.5) составляет 70,8 м и превышает гарантийный напор в городской сети 14 м, поэтому принята однозонная тупиковая схема с нижней разводкой и повысительной насосной установкой [6, 7]. Здание присоединяется одним вводом: число квартир 66 меньше 400, пожарных кранов нет [1].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В1-1 выполняется из полиэтиленовых труб ПЭ100 SDR17 Ø63×3,8 мм от колодца ГВК на городской сети, где устанавливается задвижка. Длина ввода 23 м до стены здания и 2 м в подвале; глубина заложения 2,2 м (глубина промерзания плюс 0,5 м), уклон 0,003–0,005 в сторону городской сети. Ввод проходит через стену подвала по оси Д в пролёте 2–3 секции 1 в стальной гильзе с эластичной заделкой и заканчивается в помещении насосной и водомерного узла.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помещении насосной размещаются водомерный узел со счётчиком DN40, сетчатым фильтром и обводной линией с опломбированной задвижкой (один ввод), повысительная насосная установка и ответвление в ИТП. Магистраль В1 прокладывается под потолком подвала вдоль оси В на отметке −0,600 с уклоном 0,002 к спускным кранам и покрывается тепловой изоляцией. В каждой секции два стояка: Ст.В1-1 (Ст.В1-3) у санузла в осях 1–2 обслуживает одну квартиру на этаже, Ст.В1-2 (Ст.В1-4) у оси 8 — две квартиры. У основания стояков устанавливаются запорная арматура и спускной кран. По периметру здания 115,6 м предусмотрены два поливочных крана в нишах наружных стен (п. 11.18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ответвлении в каждую квартиру устраивается квартирный узел: шаровой кран, сетчатый фильтр, регулятор давления (на 1–7 этажах, см. п. 1.5), счётчик холодной воды DN15 и обратный клапан. Подводки к приборам прокладываются открыто вдоль стен на высоте 0,3 м от пола.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Магистраль, стояки и подводки выполняются из стальных водогазопроводных оцинкованных труб по ГОСТ 3262-75 [8], ввод — из полиэтиленовых напорных труб, не подверженных коррозии в грунте.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1.2 Определение расчётных расходов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Число водопотребителей и число санитарно-технических приборов в здании: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U =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 = 3,8 чел./кв. — заселённость; 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 = 3·2 = 6 — число квартир на этаже здания; 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 = 11 — число этажей.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U = 3,8·6·11 = 250,8 ≈ 251 чел.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N = Σ(n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)·n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= 4 — число приборов в квартире (мойка, умывальник, ванна, унитаз).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N = 4·6·11 = 264 шт.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Нормы водопотребления по таблице А.2 [1] для жилых домов с ваннами длиной от 1500 мм, оборудованных душами: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70 л/сут;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 л/ч,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6,5 л/ч;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0,3 л/с (300 л/ч),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0,2 л/с (200 л/ч). Нормы для холодной воды получены вычитанием нормы горячей воды из общей: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110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 л/ч.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Расчётные расходы воды в сутки наибольшего водопотребления (п. 5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·U/1000</w:t>
      </w:r>
      <w:r>
        <w:rPr>
          <w:rFonts w:ascii="Times New Roman" w:cs="Times New Roman" w:eastAsia="Times New Roman" w:hAnsi="Times New Roman"/>
        </w:rPr>
        <w:t xml:space="preserve">	(1.3)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180·251/1000 = 45,18 м³/сут,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−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)·U/1000</w:t>
      </w:r>
      <w:r>
        <w:rPr>
          <w:rFonts w:ascii="Times New Roman" w:cs="Times New Roman" w:eastAsia="Times New Roman" w:hAnsi="Times New Roman"/>
        </w:rPr>
        <w:t xml:space="preserve">	(1.4)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(180 − 70)·251/1000 = 27,61 м³/сут.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Среднечасовой расход: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/T</w:t>
      </w:r>
      <w:r>
        <w:rPr>
          <w:rFonts w:ascii="Times New Roman" w:cs="Times New Roman" w:eastAsia="Times New Roman" w:hAnsi="Times New Roman"/>
        </w:rPr>
        <w:t xml:space="preserve">	(1.5)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45,18/24 = 1,883 м³/ч,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T = 24 ч — продолжительность водопотребления.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Вероятность действия приборов (п. 5.4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 =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</w:rPr>
        <w:t xml:space="preserve">·U/(q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·N·3600)</w:t>
      </w:r>
      <w:r>
        <w:rPr>
          <w:rFonts w:ascii="Times New Roman" w:cs="Times New Roman" w:eastAsia="Times New Roman" w:hAnsi="Times New Roman"/>
        </w:rPr>
        <w:t xml:space="preserve">	(1.6)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11,6·251/(3600·264·0,3) = 0,01021;  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5,1·251/(3600·264·0,2) = 0,00673.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Максимальный секундный расход (п. 5.3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	(1.7)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α — коэффициент по таблице Б.2 [1] в зависимости от произведения NP (при P &gt; 0,1 и N ≤ 200 — по таблице Б.1 [1]); промежуточные значения находятся линейной интерполяцией α =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 + (NP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)·(α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)/(NP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5·1,722·0,3 = 2,584 л/с  (NP = 2,696);   q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5·1,340·0,2 = 1,340 л/с  (NP = 1,778).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Часовая вероятность действия приборов и максимальный часовой расход (пп. 5.9, 5.10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3600·P·q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/q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(1.8)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0,005·α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(1.9)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3600·0,01021·0,3/300 = 0,03676;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0,005·4,039·300 = 6,058 м³/ч;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3600·0,00673·0,2/200 = 0,02424;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0,005·3,021·200 = 3,021 м³/ч.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1.3 Гидравлический расчёт сети В1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 выполняется на пропуск максимального секундного расхода холодной воды по диктующему направлению — от наиболее высоко расположенного и удалённого от ввода прибора до насосной. Наиболее удалён от ввода стояк Ст.В1-4 секции 2. В квартире верхнего (11-го) этажа сравнивались два прибора: мойка (высота излива 1,0 м над полом, Σh = 9,57 м, отметка + Σh = 42,57 м) и душевая сетка над ванной (1,95 м, Σh = 9,32 м, отметка + Σh = 43,27 м). Диктующим прибором принята душевая сетка над ванной.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подбираются по таблицам Ф.А. Шевелёва [9] для стальных водогазопроводных труб при скорости 0,3–1,5 м/с (для стояков и магистрали — не более 1,2 м/с). Потери напора на участке: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 = i·L·(1 +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)</w:t>
      </w:r>
      <w:r>
        <w:rPr>
          <w:rFonts w:ascii="Times New Roman" w:cs="Times New Roman" w:eastAsia="Times New Roman" w:hAnsi="Times New Roman"/>
        </w:rPr>
        <w:t xml:space="preserve">	(1.10)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i — гидравлический уклон по [9]; L — длина участка, м;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 = 0,3 — коэффициент местных сопротивлений для хозяйственно-питьевого водопровода жилых зданий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расчёта приведены в таблице 1.1.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1.1. Гидравлический расчёт сети В1 по диктующему направлению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381"/>
        <w:gridCol w:w="624"/>
        <w:gridCol w:w="567"/>
        <w:gridCol w:w="851"/>
        <w:gridCol w:w="737"/>
        <w:gridCol w:w="737"/>
        <w:gridCol w:w="624"/>
        <w:gridCol w:w="624"/>
        <w:gridCol w:w="794"/>
        <w:gridCol w:w="737"/>
        <w:gridCol w:w="680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уч.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c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q, л/с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DN, мм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1000i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h,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0,0067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415,9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473,6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11-10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0,0539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0,52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0,122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10-9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0,1078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9-8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0,1616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8-7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96,2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0,400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7-6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0,2694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114,9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0,478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6-5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0,3233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5-4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0,3771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1,11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152,4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4-3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0,4310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0,549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3-2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0,142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2-1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0,5388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0,74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48,8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 – магистраль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0,069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0,090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Ст.В1-4 – Ст.В1-3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0,815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1,060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Ст.В1-3 – Ст.В1-2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8,40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0,8890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78,6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0,858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Ст.В1-2 – насосная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11,70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1,4816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66,9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0,783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1,018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насосной (после ответвления на ГВС)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1,7779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81,4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0,371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Суммарные потери напора по диктующему направлению Σh = 9,32 м.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0,00673 для всех участков.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рассчитывается на общий расход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2,584 л/с, так как горячая вода приготавливается в ИТП здания из воды того же ввода. Для ПЭ100 SDR17 Ø63 мм скорость v = 1,07 м/с, гидравлический уклон по формуле Дарси–Вейсбаха (λ по формуле Свами–Джейна при эквивалентной шероховатости 0,01 мм) i = 0,0232; по формуле (1.10) потери на вводе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 = 0,0232·25·1,3 = 0,75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1.4 Подбор счётчиков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Счётчик подбирается по среднечасовому расходу, который не должен превышать эксплуатационный расход счётчика по таблице 12.1 [1], и проверяется по потерям напора при пропуске максимального секундного расхода (пп. 12.14–12.16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S·q</w:t>
      </w:r>
      <w:r>
        <w:rPr>
          <w:rFonts w:ascii="Times New Roman" w:cs="Times New Roman" w:eastAsia="Times New Roman" w:hAnsi="Times New Roman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	(1.11)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S — гидравлическое сопротивление счётчика, м/(л/с)², по таблице 12.1 [1]; q — расчётный секундный расход, л/с. Потери напора не должны превышать 5 м для крыльчатых и 2,5 м для турбинных счётчиков.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Общедомовой счётчик: 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1,883 м³/ч. Счётчик DN25 (эксплуатационный расход 2,8 м³/ч) даёт потери 2,64·2,584² = 17,62 м &gt; 5 м, DN32 — 1,3·2,584² = 8,68 м &gt; 5 м. Принят крыльчатый счётчик DN40 (эксплуатационный расход 6,4 м³/ч, S = 0,5):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0,5·2,584² = 3,34 м &lt; 5 м. Узел учёта выполняется с обводной линией.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Квартирный счётчик холодной воды: среднечасовой расход 110·3,8/(1000·24) = 0,0174 м³/ч, секундный расход на четыре прибора q = 0,230 л/с. Принят счётчик DN15 (S = 14,5):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14,5·0,230² = 0,77 м &lt; 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1.5 Требуемый напор и подбор насосной установки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в точке присоединения к городской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+ Σh +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+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+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	(1.12)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— геометрическая высота подъёма воды от верха трубы городской сети до диктующего прибора. Верх трубы городской сети: отметка земли у ГВК −0,500 минус глубина заложения 2,2 м, т. е. -2,700; диктующий прибор: 10·3,2 + 1,95 = 33,950;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= 33,95 − (-2,70) = 36,65 м;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= 20 м — свободный напор у наиболее высоко расположенного прибора (п. 8.21 [1]);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3,34 + 0,77 = 4,10 м.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36,65 + 9,32 + 20 + 4,10 + 0,75 = 70,82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больше гарантийного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 = 14 м, поэтому предусматривается повысительная насосная установка. Её напор: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−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	(1.13)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70,82 − 14 = 56,82 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Подача установки принимается равной общему максимальному секундному расходу [5], так как за насосами устроено ответвление в ИТП: Q = 2,584 л/с = 9,30 м³/ч. Принимается установка повышения давления из двух насосов (один рабочий, один резервный) с частотным регулированием, поддерживающая постоянное давление на выходе.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highlight w:val="yellow"/>
          <w:highlightCs w:val="yellow"/>
        </w:rPr>
        <w:t xml:space="preserve">[ВСТАВИТЬ: марку насосной установки по каталогу производителя на рабочую точку Q = 9,3 м³/ч, H = 56,8 м и рисунок 1.1 с её характеристикой и рабочей точкой.]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Гидростатический напор у наиболее низко расположенного прибора (смеситель ванны 1-го этажа) при работе установки составляет 67,3 м и превышает 45 м на 1–7 этажах, поэтому в квартирных узлах этих этажей устанавливаются регуляторы давления (п. 8.22 [1]).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 Водоотведение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2.1 Выбор системы и схемы водоотведения.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самотечная бытовая канализация К1 с отводом сточных вод в городской коллектор Ø400 мм. Стояки Ст.К1-1 – Ст.К1-4 размещаются рядом со стояками В1 в санузлах и выполняются из труб ПВХ Ø110 мм; поэтажные отводы от унитазов Ø110 мм присоединяются косыми тройниками под углом 45°, отводы от моек, умывальников и ванн Ø50 мм прокладываются с уклоном 0,03. Все приборы оборудуются гидравлическими затворами. Ревизии устанавливаются на 1-м и 11-м этажах и не реже чем через три этажа (п. 18.26 [1]). Здание выше пяти этажей, поэтому стояки вентилируемые: вытяжная часть выводится через плоскую неэксплуатируемую кровлю на 0,2 м (п. 18.18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подвале сборные трубопроводы прокладываются по стенам на кронштейнах из чугунных безраструбных труб SML DN100 с уклоном 0,02 к выпуску, в начале участков и на поворотах устанавливаются прочистки. Из каждой секции предусмотрен один выпуск DN100 (К1-1 из секции 1, К1-2 из секции 2) через стену по оси Д; лоток выпуска у стены на отметке −2,000 (99,00). Длина выпуска от стояка до оси колодца 11,85 м не превышает 12 м (таблица 18.2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Дворовая сеть прокладывается параллельно фасаду по оси Д на расстоянии 5 м от стены (3,5–5,0 м по [5] с учётом требований к размещению инженерных сетей [10]) из гофрированных полиэтиленовых труб SN8 Ø160 мм. На сети устраиваются колодцы из сборного железобетона Ø1000 мм: КК-1 (выпуск К1-2), КК-2 (выпуск К1-1), контрольный колодец ККК в 1,2 м от красной линии и колодец ГКК на городском коллекторе. Расстояния между колодцами не превышают 35 м [11].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2.2 Проверка пропускной способности стояков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сточных вод в стояке: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+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	(2.1)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общий секундный расход воды приборами, присоединёнными к стояку, по формуле (1.7) с 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1,6 л/с — расход стоков от унитаза со смывным бачком по таблице А.1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сравниваются с пропускной способностью вентилируемых стояков ПВХ Ø110 мм при поэтажных отводах Ø110 мм, присоединённых под углом 45° (таблица К.1 [1]), — таблица 2.1.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2.1. Проверка пропускной способности стояков К1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680"/>
        <w:gridCol w:w="1021"/>
        <w:gridCol w:w="851"/>
        <w:gridCol w:w="1247"/>
        <w:gridCol w:w="1247"/>
        <w:gridCol w:w="1588"/>
        <w:gridCol w:w="1588"/>
      </w:tblGrid>
      <w:tr>
        <w:trPr>
          <w:cantSplit/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Стояки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α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Пропускная способность,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Ст.К1-1, Ст.К1-3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0,4493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0,645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0,967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2,567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Ст.К1-2, Ст.К1-4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0,8986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0,915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1,373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2,973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</w:tbl>
    <w:p>
      <w:pPr>
        <w:spacing w:after="120" w:line="240"/>
      </w:pP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2.3 Расчёт горизонтальных трубопроводов и дворовой сети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на горизонтальных участках (п. 5.7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sL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/3,6 +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	(2.2)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максимальный часовой расход по формуле (1.9) при 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0,03676, м³/ч;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— коэффициент по таблице 5.1 [1] в зависимости от числа приборов и длины участка;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 = 1,1 л/с — расход стоков от ванны как прибора с наибольшей ёмкостью [5].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и уклоны подбираются по таблицам А.А. Лукиных [12] (формула Н.Н. Павловского, n = 0,014) из условия незасоряемости (п. 19.1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V·√(h/d) ≥ K</w:t>
      </w:r>
      <w:r>
        <w:rPr>
          <w:rFonts w:ascii="Times New Roman" w:cs="Times New Roman" w:eastAsia="Times New Roman" w:hAnsi="Times New Roman"/>
        </w:rPr>
        <w:t xml:space="preserve">	(2.3)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K = 0,6 для чугунных и 0,5 для полимерных труб; при этом V ≥ 0,7 м/с, h/d ≥ 0,3.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Расходы на участках невелики (1,36–2,48 л/с), и условие (2.3) выполнить не удаётся. Увеличить расход присоединением дополнительных стояков нельзя — в каждой секции все стояки уже объединены в один выпуск, поэтому участки приняты безрасчётными с уклоном не менее 1/d (п. 19.1 [1]): внутри здания i = 0,02 (1/d = 1/110 = 0,009), в дворовой сети i = 0,008 (1/160 = 0,006; наименьший уклон для d = 150 мм по [4] — 0,008). Результаты приведены в таблицах 2.2 и 2.3.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2.2. Гидравлический расчёт горизонтальных трубопроводов К1</w:t>
      </w:r>
    </w:p>
    <w:tbl>
      <w:tblPr>
        <w:tblW w:type="dxa" w:w="100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624"/>
        <w:gridCol w:w="567"/>
        <w:gridCol w:w="737"/>
        <w:gridCol w:w="737"/>
        <w:gridCol w:w="794"/>
        <w:gridCol w:w="624"/>
        <w:gridCol w:w="737"/>
        <w:gridCol w:w="567"/>
        <w:gridCol w:w="680"/>
        <w:gridCol w:w="624"/>
        <w:gridCol w:w="624"/>
        <w:gridCol w:w="737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м³/ч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s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sL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л/с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d, мм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h/d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V√(h/d)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3,235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1,930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2,895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1,36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1,67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2,44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2,48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0,31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Начальная глубина заложения лотка дворовой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max(H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− 0,3; 0,7 + d)</w:t>
      </w:r>
      <w:r>
        <w:rPr>
          <w:rFonts w:ascii="Times New Roman" w:cs="Times New Roman" w:eastAsia="Times New Roman" w:hAnsi="Times New Roman"/>
        </w:rPr>
        <w:t xml:space="preserve">	(2.4)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max(1,7 − 0,3; 0,7 + 0,15) = 1,40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Отметка лотка выпуска К1-2 при входе в КК-1 — 98,90; трубы разных диаметров соединяются «шелыга в шелыгу», поэтому лоток дворовой трубы Ø150 в КК-1 — 98,85, глубина колодца 1,85 м &gt;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. Отметки лотков последующих колодцев получены вычитанием потерь высоты h = i·l (таблица 2.3).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2.3. Отметки внутриквартальной канализационной сети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737"/>
        <w:gridCol w:w="737"/>
        <w:gridCol w:w="794"/>
        <w:gridCol w:w="964"/>
        <w:gridCol w:w="964"/>
        <w:gridCol w:w="907"/>
        <w:gridCol w:w="907"/>
        <w:gridCol w:w="907"/>
        <w:gridCol w:w="964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начало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конец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0,306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99,44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98,90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100,70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0,078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100,30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1,76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Глубина заложения лотков во всех колодцах (1,76–1,88 м) не меньше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1,40 м. Лоток городского коллектора в ГКК принят на отметке 97,80 (шелыга 98,20); дворовая труба входит в колодец на 0,34 м выше шелыги коллектора с перепадом. Выпуск К1-1 присоединяется в КК-2 выше лотка дворовой трубы. Продольный профиль дворовой сети выполнен в масштабах Мг 1:500, Мв 1:100.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курсовом проекте запроектированы системы холодного водоснабжения и бытового водоотведения двухсекционного 11-этажного жилого дома на 66 квартир (251 жителей, 264 приборов). Расчётный секундный расход воды на здание составляет 2,58 л/с (холодной — 1,34 л/с), суточный — 45,18 м³/сут.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70,8 м обеспечивается повысительной насосной установкой с напором 56,8 м и подачей 9,3 м³/ч; на 1–7 этажах предусмотрены регуляторы давления. Приняты ввод ПЭ100 Ø63 мм, общедомовой счётчик DN40 с обводной линией и квартирные счётчики DN15.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Пропускная способность канализационных стояков ПВХ Ø110 мм обеспечена с запасом. Выпуски DN100 и дворовая сеть Ø160 мм прокладываются с уклонами 0,02 и 0,008 соответственно, глубина заложения колодцев 1,76–1,88 м.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БИБЛИОГРАФИЧЕСКИЙ СПИСОК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1. СП 30.13330.2020. Внутренний водопровод и канализация зданий. СНиП 2.04.01-85* (с изменениями № 1–5) : свод правил : утвержден приказом Министерства строительства и жилищно-коммунального хозяйства Российской Федерации от 30 декабря 2020 г. № 920/пр : введен в действие 1 июля 2021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2. СанПиН 2.1.3684-21. 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 : санитарные правила и нормы : утверждены постановлением Главного государственного санитарного врача Российской Федерации от 28 января 2021 г. № 3.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3. СП 31.13330.2021. Водоснабжение. Наружные сети и сооружения. СНиП 2.04.02-84* : свод правил : утвержден приказом Министерства строительства и жилищно-коммунального хозяйства Российской Федерации от 27 декабря 2021 г. № 1016/пр.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4. СП 32.13330.2018. Канализация. Наружные сети и сооружения. СНиП 2.04.03-85 (с изменениями) : свод правил : утвержден приказом Министерства строительства и жилищно-коммунального хозяйства Российской Федерации от 25 декабря 2018 г. № 860/пр.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 Проектирование систем внутреннего водоснабжения и водоотведения жилого здания : методические указания к выполнению курсовой работы/проекта / сост.: И.А. Гульшин, Р.В. Ефремов, Р.Е. Хургин ; Национальный исследовательский Московский государственный строительный университет. — Москва : Издательство МИСИ – МГСУ, 2024. — URL: http://lib.mgsu.ru.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6. Внутренние санитарно-технические устройства. В 3 частях. Ч. 2. Водопровод и канализация / Ю.Н. Саргин, Л.И. Друскин, И.Б. Покровская [и др.] ; под редакцией И.Г. Староверова и Ю.И. Шиллера. — 4-е изд., перераб. и доп. — Москва : Стройиздат, 1990. — 247 с. — (Справочник проектировщика).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7. Хургин, Р.Е. Внутренние системы водоснабжения и водоотведения : учебное пособие. В 2 частях. Ч. 1. Водоснабжение / Р.Е. Хургин, В.А. Нечитаева. — Москва : Издательство МИСИ – МГСУ, 2020. — 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8. ГОСТ 3262-75. Трубы стальные водогазопроводные. Технические условия : межгосударственный стандарт : издание официальное. — Москва : Стандартинформ.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9. Шевелёв, Ф.А. Таблицы для гидравлического расчета водопроводных труб : справочное пособие / Ф.А. Шевелёв, А.Ф. Шевелёв. — 11-е изд., доп. — Москва : Бастет, 2016. — 426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10. СП 42.13330.2026. Градостроительство. Планировка и застройка территорий : свод правил : утвержден приказом Министерства строительства и жилищно-коммунального хозяйства Российской Федерации от 11 июня 2026 г. № 368/пр : введен в действие 12 июля 2026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11. Хургин, Р.Е. Основы водоснабжения и водоотведения : учебное пособие / Р.Е. Хургин, Е.В. Орлов. — Москва : Инфра-М, 2022. — 184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12. Лукиных, А.А. Таблицы для гидравлического расчета канализационных сетей и дюкеров по формуле академика Н.Н. Павловского : справочное пособие / А.А. Лукиных, Н.А. Лукиных. — 7-е изд. — Москва : Бастет, 2012. — 380 с. — Текст : непосредственный.</w:t>
      </w:r>
    </w:p>
    <w:sectPr>
      <w:headerReference w:type="default" r:id="rId8"/>
      <w:pgSz w:w="11906" w:h="16838" w:orient="portrait"/>
      <w:pgMar w:top="1134" w:right="567" w:bottom="1134" w:left="1418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bb9c50930687fe8ff0392a9b3f759d7d4880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записка. Вариант 3</dc:title>
  <dc:creator>Курсовой проект ВиВ</dc:creator>
  <cp:lastModifiedBy>Un-named</cp:lastModifiedBy>
  <cp:revision>1</cp:revision>
  <dcterms:created xsi:type="dcterms:W3CDTF">2026-10-05T20:25:22.961Z</dcterms:created>
  <dcterms:modified xsi:type="dcterms:W3CDTF">2026-10-05T20:25:22.961Z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