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НАУКИ И ВЫСШЕГО ОБРАЗОВАНИЯ 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«НАЦИОНАЛЬНЫЙ ИССЛЕДОВАТЕЛЬСКИЙ МОСКОВСКИЙ ГОСУДАРСТВЕННЫЙ СТРОИТЕЛЬНЫЙ УНИВЕРСИТЕТ»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Институт инженерно-экологического строительства и механизации</w:t>
      </w:r>
    </w:p>
    <w:p>
      <w:pPr>
        <w:spacing w:after="1800" w:before="0" w:line="360" w:lineRule="auto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Кафедра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КУРСОВОЙ ПРОЕКТ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по дисциплине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Тема: «Водоснабжение и водоотведение жилого здания»</w:t>
      </w:r>
    </w:p>
    <w:p>
      <w:pPr>
        <w:spacing w:after="24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Вариант 3</w:t>
      </w:r>
    </w:p>
    <w:p>
      <w:pPr>
        <w:spacing w:after="160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ПОЯСНИТЕЛЬНАЯ ЗАПИСКА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Выполнил обучающийся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Курс, группа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Руководитель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доцент, к.т.н. В.А. Курочкина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К защите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160" w:line="300"/>
      </w:pPr>
      <w:r>
        <w:rPr>
          <w:rFonts w:ascii="Times New Roman" w:cs="Times New Roman" w:eastAsia="Times New Roman" w:hAnsi="Times New Roman"/>
        </w:rPr>
        <w:t xml:space="preserve"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(дата, подпись руководителя)</w:t>
      </w:r>
    </w:p>
    <w:p>
      <w:pPr>
        <w:tabs>
          <w:tab w:val="left" w:pos="4820"/>
        </w:tabs>
        <w:spacing w:after="0" w:line="300"/>
      </w:pPr>
      <w:r>
        <w:rPr>
          <w:rFonts w:ascii="Times New Roman" w:cs="Times New Roman" w:eastAsia="Times New Roman" w:hAnsi="Times New Roman"/>
        </w:rPr>
        <w:t xml:space="preserve">Работа защищена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_______________________</w:t>
      </w:r>
    </w:p>
    <w:p>
      <w:pPr>
        <w:tabs>
          <w:tab w:val="left" w:pos="4820"/>
        </w:tabs>
        <w:spacing w:after="160" w:line="300"/>
      </w:pPr>
      <w:r>
        <w:rPr>
          <w:rFonts w:ascii="Times New Roman" w:cs="Times New Roman" w:eastAsia="Times New Roman" w:hAnsi="Times New Roman"/>
        </w:rPr>
        <w:t xml:space="preserve"/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	(дата, подпись)</w:t>
      </w:r>
    </w:p>
    <w:p>
      <w:pPr>
        <w:spacing w:after="0" w:before="160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Москва 2026</w:t>
      </w:r>
    </w:p>
    <w:p>
      <w:r>
        <w:br w:type="page"/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МИНИСТЕРСТВО НАУКИ И ВЫСШЕГО ОБРАЗОВАНИЯ РОССИЙСКОЙ ФЕДЕРАЦИИ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ФГБОУ ВО «НАЦИОНАЛЬНЫЙ ИССЛЕДОВАТЕЛЬСКИЙ МОСКОВСКИЙ ГОСУДАРСТВЕННЫЙ СТРОИТЕЛЬНЫЙ УНИВЕРСИТЕТ»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Институт инженерно-экологического строительства и механизации. Кафедра «Водоснабжение и водоотведение»</w:t>
      </w:r>
    </w:p>
    <w:p>
      <w:pPr>
        <w:spacing w:after="120" w:before="0" w:line="360" w:lineRule="auto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Дисциплина «Водоснабжение и водоотведение»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ЗАДАНИЕ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ФИО обучающегося: ___________________________________________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Курс, группа: _______________________________________________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Тема: «Водоснабжение и водоотведение жилого здания». Вариант 3.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Исходные данные: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804"/>
        <w:gridCol w:w="2552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№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Назначение здания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жилой дом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Количество зданий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Количество секций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Этажность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этажа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Заселённость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3,8 чел./кв.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подвала или подполья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Высота расположения пола 1-го этажа относительно отметки планировки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Толщина перекрытий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Глубина промерзания грунта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Гарантийное давление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Диаметр сети городского водопровода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Диаметр сети городской канализации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Глубина заложения лотка в канализационном колодце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по месту</w:t>
            </w:r>
          </w:p>
        </w:tc>
      </w:tr>
    </w:tbl>
    <w:p>
      <w:pPr>
        <w:spacing w:after="0" w:before="12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Содержание текстовой части: раздел 1 «Водоснабжение здания» — выбор системы и схемы водоснабжения, конструирование и расчёт системы, обоснование материала трубопроводов, определение их диаметров, расчёт элементов системы, определение требуемого напора, подбор насосного оборудования; раздел 2 «Водоотведение здания» — выбор системы и схемы водоотведения, конструирование и расчёт системы, обоснование материала, определение диаметров, проверка незаиляемости трубопроводов, определение уклонов.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Графическая часть: план типового этажа и план подвала с системами В1 и К1 (М 1:100); аксонометрические схемы систем В1 и К1 (М 1:100); генплан участка с наружными сетями (М 1:500); продольный профиль дворовой канализации (Мг 1:500, Мв 1:100).</w:t>
      </w:r>
    </w:p>
    <w:p>
      <w:pPr>
        <w:spacing w:after="0" w:before="12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Дата выдачи задания: «___» ____________ 20___ г.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Обучающийся ____________ /____________________/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Доцент кафедры «Водоснабжение и водоотведение», к.т.н. ____________ В.А. Курочкина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Преподаватель кафедры «Водоснабжение и водоотведение» ____________ Я.А. Глушков</w:t>
      </w:r>
    </w:p>
    <w:p>
      <w:pPr>
        <w:sectPr>
          <w:headerReference w:type="default" r:id="rId7"/>
          <w:pgSz w:w="11906" w:h="16838" w:orient="portrait"/>
          <w:pgMar w:top="1134" w:right="567" w:bottom="1134" w:left="1418" w:header="567" w:footer="567" w:gutter="0"/>
          <w:pgNumType/>
          <w:titlePg w:val="false"/>
          <w:docGrid w:linePitch="360"/>
        </w:sectPr>
      </w:pPr>
    </w:p>
    <w:p>
      <w:pPr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ОГЛАВЛЕНИЕ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ВВЕДЕНИЕ</w:t>
      </w:r>
      <w:r>
        <w:rPr>
          <w:rFonts w:ascii="Times New Roman" w:cs="Times New Roman" w:eastAsia="Times New Roman" w:hAnsi="Times New Roman"/>
        </w:rPr>
        <w:t xml:space="preserve">	4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ИСХОДНЫЕ ДАННЫЕ</w:t>
      </w:r>
      <w:r>
        <w:rPr>
          <w:rFonts w:ascii="Times New Roman" w:cs="Times New Roman" w:eastAsia="Times New Roman" w:hAnsi="Times New Roman"/>
        </w:rPr>
        <w:t xml:space="preserve">	5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1 Водоснабжение здания</w:t>
      </w:r>
      <w:r>
        <w:rPr>
          <w:rFonts w:ascii="Times New Roman" w:cs="Times New Roman" w:eastAsia="Times New Roman" w:hAnsi="Times New Roman"/>
        </w:rPr>
        <w:t xml:space="preserve">	7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1.1 Выбор системы и схемы водоснабжения. Конструктивные решения</w:t>
      </w:r>
      <w:r>
        <w:rPr>
          <w:rFonts w:ascii="Times New Roman" w:cs="Times New Roman" w:eastAsia="Times New Roman" w:hAnsi="Times New Roman"/>
        </w:rPr>
        <w:t xml:space="preserve">	7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1.2 Определение расчётных расходов воды</w:t>
      </w:r>
      <w:r>
        <w:rPr>
          <w:rFonts w:ascii="Times New Roman" w:cs="Times New Roman" w:eastAsia="Times New Roman" w:hAnsi="Times New Roman"/>
        </w:rPr>
        <w:t xml:space="preserve">	8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1.3 Гидравлический расчёт сети В1</w:t>
      </w:r>
      <w:r>
        <w:rPr>
          <w:rFonts w:ascii="Times New Roman" w:cs="Times New Roman" w:eastAsia="Times New Roman" w:hAnsi="Times New Roman"/>
        </w:rPr>
        <w:t xml:space="preserve">	9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1.4 Подбор счётчиков воды</w:t>
      </w:r>
      <w:r>
        <w:rPr>
          <w:rFonts w:ascii="Times New Roman" w:cs="Times New Roman" w:eastAsia="Times New Roman" w:hAnsi="Times New Roman"/>
        </w:rPr>
        <w:t xml:space="preserve">	11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1.5 Требуемый напор и подбор насосной установки</w:t>
      </w:r>
      <w:r>
        <w:rPr>
          <w:rFonts w:ascii="Times New Roman" w:cs="Times New Roman" w:eastAsia="Times New Roman" w:hAnsi="Times New Roman"/>
        </w:rPr>
        <w:t xml:space="preserve">	11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2 Водоотведение здания</w:t>
      </w:r>
      <w:r>
        <w:rPr>
          <w:rFonts w:ascii="Times New Roman" w:cs="Times New Roman" w:eastAsia="Times New Roman" w:hAnsi="Times New Roman"/>
        </w:rPr>
        <w:t xml:space="preserve">	13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2.1 Выбор системы и схемы водоотведения. Конструктивные решения</w:t>
      </w:r>
      <w:r>
        <w:rPr>
          <w:rFonts w:ascii="Times New Roman" w:cs="Times New Roman" w:eastAsia="Times New Roman" w:hAnsi="Times New Roman"/>
        </w:rPr>
        <w:t xml:space="preserve">	13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2.2 Проверка пропускной способности стояков</w:t>
      </w:r>
      <w:r>
        <w:rPr>
          <w:rFonts w:ascii="Times New Roman" w:cs="Times New Roman" w:eastAsia="Times New Roman" w:hAnsi="Times New Roman"/>
        </w:rPr>
        <w:t xml:space="preserve">	13</w:t>
      </w:r>
    </w:p>
    <w:p>
      <w:pPr>
        <w:tabs>
          <w:tab w:val="right" w:pos="9921" w:leader="dot"/>
        </w:tabs>
        <w:spacing w:line="360" w:lineRule="auto"/>
        <w:ind w:left="284" w:right="454"/>
      </w:pPr>
      <w:r>
        <w:rPr>
          <w:rFonts w:ascii="Times New Roman" w:cs="Times New Roman" w:eastAsia="Times New Roman" w:hAnsi="Times New Roman"/>
        </w:rPr>
        <w:t xml:space="preserve">2.3 Расчёт горизонтальных трубопроводов и дворовой сети</w:t>
      </w:r>
      <w:r>
        <w:rPr>
          <w:rFonts w:ascii="Times New Roman" w:cs="Times New Roman" w:eastAsia="Times New Roman" w:hAnsi="Times New Roman"/>
        </w:rPr>
        <w:t xml:space="preserve">	14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ЗАКЛЮЧЕНИЕ</w:t>
      </w:r>
      <w:r>
        <w:rPr>
          <w:rFonts w:ascii="Times New Roman" w:cs="Times New Roman" w:eastAsia="Times New Roman" w:hAnsi="Times New Roman"/>
        </w:rPr>
        <w:t xml:space="preserve">	16</w:t>
      </w:r>
    </w:p>
    <w:p>
      <w:pPr>
        <w:tabs>
          <w:tab w:val="right" w:pos="9921" w:leader="dot"/>
        </w:tabs>
        <w:spacing w:line="360" w:lineRule="auto"/>
        <w:ind w:left="0" w:right="454"/>
      </w:pPr>
      <w:r>
        <w:rPr>
          <w:rFonts w:ascii="Times New Roman" w:cs="Times New Roman" w:eastAsia="Times New Roman" w:hAnsi="Times New Roman"/>
        </w:rPr>
        <w:t xml:space="preserve">БИБЛИОГРАФИЧЕСКИЙ СПИСОК</w:t>
      </w:r>
      <w:r>
        <w:rPr>
          <w:rFonts w:ascii="Times New Roman" w:cs="Times New Roman" w:eastAsia="Times New Roman" w:hAnsi="Times New Roman"/>
        </w:rPr>
        <w:t xml:space="preserve">	17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Целью курсового проекта является проектирование систем внутреннего холодного водоснабжения и бытового водоотведения жилого здания с выполнением гидравлических расчётов и подбором оборудования в соответствии с СП 30.13330.2020 [1], СанПиН 2.1.3684-21 [2], СП 31.13330.2021 [3] и СП 32.13330.2018 [4] по методике кафедры [5].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Объект проектирования — двухсекционный 11-этажный жилой дом на 66 квартир с подвалом. В каждой квартире установлены четыре санитарно-технических прибора: мойка, умывальник и ванна со смесителями и унитаз со смывным бачком. Здание оборудуется хозяйственно-питьевым водопроводом холодной воды (В1) и бытовой канализацией (К1). Горячая вода приготавливается в индивидуальном тепловом пункте (ИТП) в подвале здания из воды системы В1; расчёт системы горячего водоснабжения в объём проекта не входит.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ИСХОДНЫЕ ДАННЫЕ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6804"/>
        <w:gridCol w:w="2552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№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Значение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Назначение здания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жилой дом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Количество зданий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Количество секций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 шт.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Этажность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этажа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3,2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Заселённость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3,8 чел./кв.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подвала или подполья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Высота расположения пола 1-го этажа относительно отметки планировки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Толщина перекрытий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0,3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10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Глубина промерзания грунта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1,7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Гарантийное давление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12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Диаметр сети городского водопровода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250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Диаметр сети городской канализации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400 мм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</w:t>
            </w:r>
          </w:p>
        </w:tc>
        <w:tc>
          <w:tcPr>
            <w:tcW w:type="dxa" w:w="68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Глубина заложения лотка в канализационном колодце</w:t>
            </w:r>
          </w:p>
        </w:tc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по месту</w:t>
            </w:r>
          </w:p>
        </w:tc>
      </w:tr>
    </w:tbl>
    <w:p>
      <w:pPr>
        <w:spacing w:after="120" w:line="240"/>
      </w:pP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План типового этажа секции приведён на рисунке 1. Сведения, не заданные в задании, приняты следующими: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число квартир на этаже секции — 3 (по числу санитарных узлов на плане), всего 66 квартир; вторая секция повторяет первую и примыкает к ней по оси 11, длина здания 45,0 м, ширина 12,8 м;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отметка чистого пола 1-го этажа 0,000 соответствует абсолютной отметке 101,00 м; отметка планировки у здания 100,70 м, рельеф понижается к городским сетям до 100,30 м;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городские сети водопровода Ø250 мм и канализации Ø400 мм проходят по улице вдоль торца здания со стороны оси 1, красная линия застройки — в 10 м от торца;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– квартиры оборудованы ваннами длиной от 1500 мм с душами, горячее водоснабжение централизованное от ИТП здания.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05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Рисунок 1 – План типового этажа секции (вариант 3), М 1:100</w:t>
      </w:r>
    </w:p>
    <w:p>
      <w:pPr>
        <w:pStyle w:val="Heading1"/>
        <w:keepNext/>
        <w:pageBreakBefore/>
        <w:spacing w:after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 Водоснабжение здания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1.1 Выбор системы и схемы водоснабжения. Конструктивные решения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здании проектируется хозяйственно-питьевой водопровод В1, подающий воду питьевого качества [2] к санитарно-техническим приборам и в ИТП для приготовления горячей воды. Внутренний противопожарный водопровод заданием не предусмотрен; в каждой квартире после счётчика устанавливается кран первичного пожаротушения со шлангом (п. 8.29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на вводе (п. 1.5) составляет 70,5 м и превышает гарантийный напор в городской сети 14 м, поэтому принята однозонная тупиковая схема с нижней разводкой и повысительной насосной установкой [6, 7]. Здание присоединяется одним вводом: число квартир 66 меньше 400, пожарных кранов нет [1].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Ввод В1-1 выполняется из полиэтиленовых труб ПЭ100 SDR17 Ø63×3,8 мм от колодца ГВК на городской сети, где устанавливается задвижка. Длина ввода 23 м до стены здания и 2 м в подвале; глубина заложения 2,2 м (глубина промерзания плюс 0,5 м), уклон 0,003–0,005 в сторону городской сети. Ввод проходит через стену подвала по оси Д в пролёте 2–3 секции 1 в стальной гильзе с эластичной заделкой и заканчивается в помещении насосной и водомерного узла.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помещении насосной размещаются водомерный узел со счётчиком DN40, сетчатым фильтром и обводной линией с опломбированной задвижкой (один ввод), повысительная насосная установка и ответвление в ИТП. Магистраль В1 прокладывается под потолком подвала вдоль оси В на отметке −0,600 с уклоном 0,002 к спускным кранам и покрывается тепловой изоляцией. В каждой секции два стояка: Ст.В1-1 (Ст.В1-3) у санузла в осях 1–2 обслуживает одну квартиру на этаже, Ст.В1-2 (Ст.В1-4) у оси 8 — две квартиры. У основания стояков устанавливаются запорная арматура и спускной кран. По периметру здания 115,6 м предусмотрены два поливочных крана в нишах наружных стен (п. 11.18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 ответвлении в каждую квартиру устраивается квартирный узел: шаровой кран, сетчатый фильтр, регулятор давления (на 1–7 этажах, см. п. 1.5), счётчик холодной воды DN15 и обратный клапан. Подводки к приборам прокладываются открыто вдоль стен на высоте 0,3 м от пола.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Магистраль, стояки и подводки выполняются из стальных водогазопроводных оцинкованных труб по ГОСТ 3262-75 [8], ввод — из полиэтиленовых напорных труб, не подверженных коррозии в грунте.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1.2 Определение расчётных расходов воды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Число жителей и число санитарно-технических приборов в здании: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U = U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кв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эт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сек</w:t>
      </w:r>
      <w:r>
        <w:rPr>
          <w:rFonts w:ascii="Times New Roman" w:cs="Times New Roman" w:eastAsia="Times New Roman" w:hAnsi="Times New Roman"/>
        </w:rPr>
        <w:t xml:space="preserve">	(1.1)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U = 3,8·3·11·2 = 250,8 ≈ 251 чел.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N = n</w:t>
      </w:r>
      <w:r>
        <w:rPr>
          <w:rFonts w:ascii="Times New Roman" w:cs="Times New Roman" w:eastAsia="Times New Roman" w:hAnsi="Times New Roman"/>
          <w:vertAlign w:val="subscript"/>
        </w:rPr>
        <w:t xml:space="preserve">пр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кв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эт</w:t>
      </w:r>
      <w:r>
        <w:rPr>
          <w:rFonts w:ascii="Times New Roman" w:cs="Times New Roman" w:eastAsia="Times New Roman" w:hAnsi="Times New Roman"/>
        </w:rPr>
        <w:t xml:space="preserve">·n</w:t>
      </w:r>
      <w:r>
        <w:rPr>
          <w:rFonts w:ascii="Times New Roman" w:cs="Times New Roman" w:eastAsia="Times New Roman" w:hAnsi="Times New Roman"/>
          <w:vertAlign w:val="subscript"/>
        </w:rPr>
        <w:t xml:space="preserve">сек</w:t>
      </w:r>
      <w:r>
        <w:rPr>
          <w:rFonts w:ascii="Times New Roman" w:cs="Times New Roman" w:eastAsia="Times New Roman" w:hAnsi="Times New Roman"/>
        </w:rPr>
        <w:t xml:space="preserve">	(1.2)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N = 4·3·11·2 = 264 шт.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Нормы водопотребления по таблице А.2 [1] для жилых домов с ваннами длиной от 1500 мм, оборудованных душами: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180 л/сут,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h</w:t>
      </w:r>
      <w:r>
        <w:rPr>
          <w:rFonts w:ascii="Times New Roman" w:cs="Times New Roman" w:eastAsia="Times New Roman" w:hAnsi="Times New Roman"/>
        </w:rPr>
        <w:t xml:space="preserve"> = 70 л/сут;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11,6 л/ч,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h</w:t>
      </w:r>
      <w:r>
        <w:rPr>
          <w:rFonts w:ascii="Times New Roman" w:cs="Times New Roman" w:eastAsia="Times New Roman" w:hAnsi="Times New Roman"/>
        </w:rPr>
        <w:t xml:space="preserve"> = 6,5 л/ч;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0,3 л/с (300 л/ч),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0,2 л/с (200 л/ч). Нормы для холодной воды получены вычитанием нормы горячей воды из общей: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110 л/сут,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5,1 л/ч.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Суточный и среднечасовой расходы: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сут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u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·U/1000</w:t>
      </w:r>
      <w:r>
        <w:rPr>
          <w:rFonts w:ascii="Times New Roman" w:cs="Times New Roman" w:eastAsia="Times New Roman" w:hAnsi="Times New Roman"/>
        </w:rPr>
        <w:t xml:space="preserve">	(1.3)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сут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180·251/1000 = 45,18 м³/сут;   Q</w:t>
      </w:r>
      <w:r>
        <w:rPr>
          <w:rFonts w:ascii="Times New Roman" w:cs="Times New Roman" w:eastAsia="Times New Roman" w:hAnsi="Times New Roman"/>
          <w:vertAlign w:val="subscript"/>
        </w:rPr>
        <w:t xml:space="preserve">сут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110·251/1000 = 27,61 м³/сут,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сут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/T</w:t>
      </w:r>
      <w:r>
        <w:rPr>
          <w:rFonts w:ascii="Times New Roman" w:cs="Times New Roman" w:eastAsia="Times New Roman" w:hAnsi="Times New Roman"/>
        </w:rPr>
        <w:t xml:space="preserve">	(1.4)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45,18/24 = 1,883 м³/ч,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T = 24 ч — продолжительность водопотребления.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Вероятность действия приборов (п. 5.4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P = q</w:t>
      </w:r>
      <w:r>
        <w:rPr>
          <w:rFonts w:ascii="Times New Roman" w:cs="Times New Roman" w:eastAsia="Times New Roman" w:hAnsi="Times New Roman"/>
          <w:vertAlign w:val="subscript"/>
        </w:rPr>
        <w:t xml:space="preserve">hr,u</w:t>
      </w:r>
      <w:r>
        <w:rPr>
          <w:rFonts w:ascii="Times New Roman" w:cs="Times New Roman" w:eastAsia="Times New Roman" w:hAnsi="Times New Roman"/>
        </w:rPr>
        <w:t xml:space="preserve">·U/(3600·N·q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)</w:t>
      </w:r>
      <w:r>
        <w:rPr>
          <w:rFonts w:ascii="Times New Roman" w:cs="Times New Roman" w:eastAsia="Times New Roman" w:hAnsi="Times New Roman"/>
        </w:rPr>
        <w:t xml:space="preserve">	(1.5)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11,6·251/(3600·264·0,3) = 0,01021;   P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5,1·251/(3600·264·0,2) = 0,00673.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Максимальный секундный расход (п. 5.3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 = 5·α·q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	(1.6)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α — коэффициент по таблице Б.2 [1] в зависимости от произведения NP; как в примерах методических указаний [5], принимается значение для ближайшего меньшего табличного NP.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5·1,684·0,3 = 2,526 л/с  (NP = 2,696);   q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5·1,328·0,2 = 1,328 л/с  (NP = 1,778).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Часовая вероятность действия приборов и максимальный часовой расход (пп. 5.9, 5.10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 = 3600·P·q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/q</w:t>
      </w:r>
      <w:r>
        <w:rPr>
          <w:rFonts w:ascii="Times New Roman" w:cs="Times New Roman" w:eastAsia="Times New Roman" w:hAnsi="Times New Roman"/>
          <w:vertAlign w:val="subscript"/>
        </w:rPr>
        <w:t xml:space="preserve">0,hr</w:t>
      </w:r>
      <w:r>
        <w:rPr>
          <w:rFonts w:ascii="Times New Roman" w:cs="Times New Roman" w:eastAsia="Times New Roman" w:hAnsi="Times New Roman"/>
        </w:rPr>
        <w:t xml:space="preserve">	(1.7)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 = 0,005·α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</w:rPr>
        <w:t xml:space="preserve">·q</w:t>
      </w:r>
      <w:r>
        <w:rPr>
          <w:rFonts w:ascii="Times New Roman" w:cs="Times New Roman" w:eastAsia="Times New Roman" w:hAnsi="Times New Roman"/>
          <w:vertAlign w:val="subscript"/>
        </w:rPr>
        <w:t xml:space="preserve">0,hr</w:t>
      </w:r>
      <w:r>
        <w:rPr>
          <w:rFonts w:ascii="Times New Roman" w:cs="Times New Roman" w:eastAsia="Times New Roman" w:hAnsi="Times New Roman"/>
        </w:rPr>
        <w:t xml:space="preserve">	(1.8)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3600·0,01021·0,3/300 = 0,03676;  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0,005·4,037·300 = 6,056 м³/ч;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3600·0,00673·0,2/200 = 0,02424;  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0,005·3,021·200 = 3,021 м³/ч.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1.3 Гидравлический расчёт сети В1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 выполняется на пропуск максимального секундного расхода холодной воды по диктующему направлению — от наиболее высоко расположенного и удалённого от ввода прибора до насосной. Наиболее удалён от ввода стояк Ст.В1-4 секции 2. В квартире верхнего (11-го) этажа сравнивались два прибора: мойка (высота излива 1,0 м над полом, Σh = 9,44 м, отметка + Σh = 42,44 м) и душевая сетка над ванной (1,95 м, Σh = 9,19 м, отметка + Σh = 43,14 м). Диктующим прибором принята душевая сетка над ванной.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Диаметры подбираются по таблицам Ф.А. Шевелёва [9] для стальных водогазопроводных труб при скорости 0,3–1,5 м/с (для стояков и магистрали — не более 1,2 м/с). Потери напора на участке: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 = i·L·(1 + K</w:t>
      </w:r>
      <w:r>
        <w:rPr>
          <w:rFonts w:ascii="Times New Roman" w:cs="Times New Roman" w:eastAsia="Times New Roman" w:hAnsi="Times New Roman"/>
          <w:vertAlign w:val="subscript"/>
        </w:rPr>
        <w:t xml:space="preserve">м.с</w:t>
      </w:r>
      <w:r>
        <w:rPr>
          <w:rFonts w:ascii="Times New Roman" w:cs="Times New Roman" w:eastAsia="Times New Roman" w:hAnsi="Times New Roman"/>
        </w:rPr>
        <w:t xml:space="preserve">)</w:t>
      </w:r>
      <w:r>
        <w:rPr>
          <w:rFonts w:ascii="Times New Roman" w:cs="Times New Roman" w:eastAsia="Times New Roman" w:hAnsi="Times New Roman"/>
        </w:rPr>
        <w:t xml:space="preserve">	(1.9)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i — гидравлический уклон по [9]; L — длина участка, м; K</w:t>
      </w:r>
      <w:r>
        <w:rPr>
          <w:rFonts w:ascii="Times New Roman" w:cs="Times New Roman" w:eastAsia="Times New Roman" w:hAnsi="Times New Roman"/>
          <w:vertAlign w:val="subscript"/>
        </w:rPr>
        <w:t xml:space="preserve">м.с</w:t>
      </w:r>
      <w:r>
        <w:rPr>
          <w:rFonts w:ascii="Times New Roman" w:cs="Times New Roman" w:eastAsia="Times New Roman" w:hAnsi="Times New Roman"/>
        </w:rPr>
        <w:t xml:space="preserve"> = 0,3 — коэффициент местных сопротивлений для хозяйственно-питьевого водопровода жилых зданий [1].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Результаты расчёта приведены в таблице 1.1.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1.1. Гидравлический расчёт сети В1 по диктующему направлению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381"/>
        <w:gridCol w:w="624"/>
        <w:gridCol w:w="567"/>
        <w:gridCol w:w="851"/>
        <w:gridCol w:w="737"/>
        <w:gridCol w:w="737"/>
        <w:gridCol w:w="624"/>
        <w:gridCol w:w="624"/>
        <w:gridCol w:w="794"/>
        <w:gridCol w:w="737"/>
        <w:gridCol w:w="680"/>
      </w:tblGrid>
      <w:tr>
        <w:trPr>
          <w:cantSplit/>
          <w:tblHeader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№ уч.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c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α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q, л/с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DN, мм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v, м/с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1000i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iL, м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h, м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1,65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0,0067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0,200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0,200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360,5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414,3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0,394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кв. разводка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0,0269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0,228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0,228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1,34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465,9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0,559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0,727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11-10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0,0539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0,276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0,276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0,52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37,3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0,119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0,155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10-9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0,1078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0,349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0,349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57,2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0,238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9-8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0,1616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0,410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0,410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76,9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0,246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0,320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8-7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0,2155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0,458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0,458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0,86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94,3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0,392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7-6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0,2694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0,502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0,502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0,94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111,8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0,358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0,465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6-5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0,3233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1,03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0,424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0,551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5-4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0,3771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0,588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0,588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150,0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0,480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0,624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4-3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0,4310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0,631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0,631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171,2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0,548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0,712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3-2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0,4849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0,665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44,1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0,141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2-1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0,5388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0,692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0,692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0,72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47,4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0,152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0,197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Ст.В1-4, эт. 1 – магистраль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0,5926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0,76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52,3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0,068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0,088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Ст.В1-4 – Ст.В1-3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0,5926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0,76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52,3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0,800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1,040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Ст.В1-3 – Ст.В1-2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8,40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0,8890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0,905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0,905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77,8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0,653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0,849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магистраль: Ст.В1-2 – насосная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11,70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220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1,4816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1,191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1,191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0,95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65,4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0,765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0,994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 насосной (после ответвления на ГВС)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3,50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1,7779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1,328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1,328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1,06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80,0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0,280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0,364</w:t>
            </w:r>
          </w:p>
        </w:tc>
      </w:tr>
    </w:tbl>
    <w:p>
      <w:pPr>
        <w:spacing w:after="12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Суммарные потери напора по диктующему направлению Σh = 9,19 м. P</w:t>
      </w:r>
      <w:r>
        <w:rPr>
          <w:rFonts w:ascii="Times New Roman" w:cs="Times New Roman" w:eastAsia="Times New Roman" w:hAnsi="Times New Roman"/>
          <w:vertAlign w:val="superscript"/>
        </w:rPr>
        <w:t xml:space="preserve">c</w:t>
      </w:r>
      <w:r>
        <w:rPr>
          <w:rFonts w:ascii="Times New Roman" w:cs="Times New Roman" w:eastAsia="Times New Roman" w:hAnsi="Times New Roman"/>
        </w:rPr>
        <w:t xml:space="preserve"> = 0,00673 для всех участков.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Ввод рассчитывается на общий расход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2,526 л/с, так как горячая вода приготавливается в ИТП здания из воды того же ввода. Для ПЭ100 SDR17 Ø63 мм скорость v = 1,05 м/с, гидравлический уклон i = 0,0223; по формуле (1.9) потери на вводе h</w:t>
      </w:r>
      <w:r>
        <w:rPr>
          <w:rFonts w:ascii="Times New Roman" w:cs="Times New Roman" w:eastAsia="Times New Roman" w:hAnsi="Times New Roman"/>
          <w:vertAlign w:val="subscript"/>
        </w:rPr>
        <w:t xml:space="preserve">ввод</w:t>
      </w:r>
      <w:r>
        <w:rPr>
          <w:rFonts w:ascii="Times New Roman" w:cs="Times New Roman" w:eastAsia="Times New Roman" w:hAnsi="Times New Roman"/>
        </w:rPr>
        <w:t xml:space="preserve"> = 0,0223·25·1,3 = 0,72 м.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1.4 Подбор счётчиков воды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Счётчик подбирается по среднечасовому расходу, который не должен превышать эксплуатационный расход счётчика по таблице 12.1 [1], и проверяется по потерям напора при пропуске максимального секундного расхода (пп. 12.14–12.16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S·q</w:t>
      </w:r>
      <w:r>
        <w:rPr>
          <w:rFonts w:ascii="Times New Roman" w:cs="Times New Roman" w:eastAsia="Times New Roman" w:hAnsi="Times New Roman"/>
          <w:vertAlign w:val="superscript"/>
        </w:rPr>
        <w:t xml:space="preserve">2</w:t>
      </w:r>
      <w:r>
        <w:rPr>
          <w:rFonts w:ascii="Times New Roman" w:cs="Times New Roman" w:eastAsia="Times New Roman" w:hAnsi="Times New Roman"/>
        </w:rPr>
        <w:t xml:space="preserve">	(1.10)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S — гидравлическое сопротивление счётчика, м/(л/с)², по таблице 12.1 [1]; q — расчётный секундный расход, л/с. Потери напора не должны превышать 5 м для крыльчатых и 2,5 м для турбинных счётчиков.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Общедомовой счётчик: q</w:t>
      </w:r>
      <w:r>
        <w:rPr>
          <w:rFonts w:ascii="Times New Roman" w:cs="Times New Roman" w:eastAsia="Times New Roman" w:hAnsi="Times New Roman"/>
          <w:vertAlign w:val="subscript"/>
        </w:rPr>
        <w:t xml:space="preserve">T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1,883 м³/ч. Счётчик DN25 (эксплуатационный расход 2,8 м³/ч) даёт потери 2,64·2,526² = 16,84 м &gt; 5 м, DN32 — 1,3·2,526² = 8,29 м &gt; 5 м. Принят крыльчатый счётчик DN40 (эксплуатационный расход 6,4 м³/ч, S = 0,5): 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0,5·2,526² = 3,19 м &lt; 5 м. Узел учёта выполняется с обводной линией.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Квартирный счётчик холодной воды: среднечасовой расход 110·3,8/(1000·24) = 0,0174 м³/ч, секундный расход на четыре прибора q = 0,228 л/с. Принят счётчик DN15 (S = 14,5): 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14,5·0,228² = 0,75 м &lt; 5 м.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1.5 Требуемый напор и подбор насосной установки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в точке присоединения к городской сети: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=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+ Σh + H</w:t>
      </w:r>
      <w:r>
        <w:rPr>
          <w:rFonts w:ascii="Times New Roman" w:cs="Times New Roman" w:eastAsia="Times New Roman" w:hAnsi="Times New Roman"/>
          <w:vertAlign w:val="subscript"/>
        </w:rPr>
        <w:t xml:space="preserve">св</w:t>
      </w:r>
      <w:r>
        <w:rPr>
          <w:rFonts w:ascii="Times New Roman" w:cs="Times New Roman" w:eastAsia="Times New Roman" w:hAnsi="Times New Roman"/>
        </w:rPr>
        <w:t xml:space="preserve"> + ΣH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+ h</w:t>
      </w:r>
      <w:r>
        <w:rPr>
          <w:rFonts w:ascii="Times New Roman" w:cs="Times New Roman" w:eastAsia="Times New Roman" w:hAnsi="Times New Roman"/>
          <w:vertAlign w:val="subscript"/>
        </w:rPr>
        <w:t xml:space="preserve">ввод</w:t>
      </w:r>
      <w:r>
        <w:rPr>
          <w:rFonts w:ascii="Times New Roman" w:cs="Times New Roman" w:eastAsia="Times New Roman" w:hAnsi="Times New Roman"/>
        </w:rPr>
        <w:t xml:space="preserve">	(1.11)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— геометрическая высота подъёма воды от верха трубы городской сети до диктующего прибора. Верх трубы городской сети: отметка земли у ГВК −0,500 минус глубина заложения 2,2 м, т. е. -2,700; диктующий прибор: 10·3,2 + 1,95 = 33,950; H</w:t>
      </w:r>
      <w:r>
        <w:rPr>
          <w:rFonts w:ascii="Times New Roman" w:cs="Times New Roman" w:eastAsia="Times New Roman" w:hAnsi="Times New Roman"/>
          <w:vertAlign w:val="subscript"/>
        </w:rPr>
        <w:t xml:space="preserve">geom</w:t>
      </w:r>
      <w:r>
        <w:rPr>
          <w:rFonts w:ascii="Times New Roman" w:cs="Times New Roman" w:eastAsia="Times New Roman" w:hAnsi="Times New Roman"/>
        </w:rPr>
        <w:t xml:space="preserve"> = 33,95 − (-2,70) = 36,65 м; H</w:t>
      </w:r>
      <w:r>
        <w:rPr>
          <w:rFonts w:ascii="Times New Roman" w:cs="Times New Roman" w:eastAsia="Times New Roman" w:hAnsi="Times New Roman"/>
          <w:vertAlign w:val="subscript"/>
        </w:rPr>
        <w:t xml:space="preserve">св</w:t>
      </w:r>
      <w:r>
        <w:rPr>
          <w:rFonts w:ascii="Times New Roman" w:cs="Times New Roman" w:eastAsia="Times New Roman" w:hAnsi="Times New Roman"/>
        </w:rPr>
        <w:t xml:space="preserve"> = 20 м — свободный напор у наиболее высоко расположенного прибора (п. 8.21 [1]); ΣH</w:t>
      </w:r>
      <w:r>
        <w:rPr>
          <w:rFonts w:ascii="Times New Roman" w:cs="Times New Roman" w:eastAsia="Times New Roman" w:hAnsi="Times New Roman"/>
          <w:vertAlign w:val="subscript"/>
        </w:rPr>
        <w:t xml:space="preserve">сч</w:t>
      </w:r>
      <w:r>
        <w:rPr>
          <w:rFonts w:ascii="Times New Roman" w:cs="Times New Roman" w:eastAsia="Times New Roman" w:hAnsi="Times New Roman"/>
        </w:rPr>
        <w:t xml:space="preserve"> = 3,19 + 0,75 = 3,94 м.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= 36,65 + 9,19 + 20 + 3,94 + 0,72 = 70,50 м.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больше гарантийного H</w:t>
      </w:r>
      <w:r>
        <w:rPr>
          <w:rFonts w:ascii="Times New Roman" w:cs="Times New Roman" w:eastAsia="Times New Roman" w:hAnsi="Times New Roman"/>
          <w:vertAlign w:val="subscript"/>
        </w:rPr>
        <w:t xml:space="preserve">гар</w:t>
      </w:r>
      <w:r>
        <w:rPr>
          <w:rFonts w:ascii="Times New Roman" w:cs="Times New Roman" w:eastAsia="Times New Roman" w:hAnsi="Times New Roman"/>
        </w:rPr>
        <w:t xml:space="preserve"> = 14 м, поэтому предусматривается повысительная насосная установка. Её напор: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нас</w:t>
      </w:r>
      <w:r>
        <w:rPr>
          <w:rFonts w:ascii="Times New Roman" w:cs="Times New Roman" w:eastAsia="Times New Roman" w:hAnsi="Times New Roman"/>
        </w:rPr>
        <w:t xml:space="preserve"> = H</w:t>
      </w:r>
      <w:r>
        <w:rPr>
          <w:rFonts w:ascii="Times New Roman" w:cs="Times New Roman" w:eastAsia="Times New Roman" w:hAnsi="Times New Roman"/>
          <w:vertAlign w:val="subscript"/>
        </w:rPr>
        <w:t xml:space="preserve">тр</w:t>
      </w:r>
      <w:r>
        <w:rPr>
          <w:rFonts w:ascii="Times New Roman" w:cs="Times New Roman" w:eastAsia="Times New Roman" w:hAnsi="Times New Roman"/>
        </w:rPr>
        <w:t xml:space="preserve"> − H</w:t>
      </w:r>
      <w:r>
        <w:rPr>
          <w:rFonts w:ascii="Times New Roman" w:cs="Times New Roman" w:eastAsia="Times New Roman" w:hAnsi="Times New Roman"/>
          <w:vertAlign w:val="subscript"/>
        </w:rPr>
        <w:t xml:space="preserve">гар</w:t>
      </w:r>
      <w:r>
        <w:rPr>
          <w:rFonts w:ascii="Times New Roman" w:cs="Times New Roman" w:eastAsia="Times New Roman" w:hAnsi="Times New Roman"/>
        </w:rPr>
        <w:t xml:space="preserve">	(1.12)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нас</w:t>
      </w:r>
      <w:r>
        <w:rPr>
          <w:rFonts w:ascii="Times New Roman" w:cs="Times New Roman" w:eastAsia="Times New Roman" w:hAnsi="Times New Roman"/>
        </w:rPr>
        <w:t xml:space="preserve"> = 70,50 − 14 = 56,50 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Подача установки принимается равной общему максимальному секундному расходу [5], так как за насосами устроено ответвление в ИТП: Q = 2,526 л/с = 9,09 м³/ч. Принимается установка повышения давления из двух насосов (один рабочий, один резервный) с частотным регулированием, поддерживающая постоянное давление на выходе.</w:t>
      </w:r>
    </w:p>
    <w:p>
      <w:pPr>
        <w:spacing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highlight w:val="yellow"/>
          <w:highlightCs w:val="yellow"/>
        </w:rPr>
        <w:t xml:space="preserve">[ВСТАВИТЬ: марку насосной установки по каталогу производителя на рабочую точку Q = 9,1 м³/ч, H = 56,5 м и рисунок 1.1 с её характеристикой и рабочей точкой.]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Гидростатический напор у наиболее низко расположенного прибора (смеситель ванны 1-го этажа) при работе установки составляет 67,0 м и превышает 45 м на 1–7 этажах, поэтому в квартирных узлах этих этажей устанавливаются регуляторы давления (п. 8.22 [1]).</w:t>
      </w:r>
    </w:p>
    <w:p>
      <w:pPr>
        <w:pStyle w:val="Heading1"/>
        <w:keepNext/>
        <w:pageBreakBefore/>
        <w:spacing w:after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 Водоотведение здания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2.1 Выбор системы и схемы водоотведения. Конструктивные решения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здании проектируется самотечная бытовая канализация К1 с отводом сточных вод в городской коллектор Ø400 мм. Стояки Ст.К1-1 – Ст.К1-4 размещаются рядом со стояками В1 в санузлах и выполняются из труб ПВХ Ø110 мм; поэтажные отводы от унитазов Ø110 мм присоединяются косыми тройниками под углом 45°, отводы от моек, умывальников и ванн Ø50 мм прокладываются с уклоном 0,03. Все приборы оборудуются гидравлическими затворами. Ревизии устанавливаются на 1-м и 11-м этажах и не реже чем через три этажа (п. 18.26 [1]). Здание выше пяти этажей, поэтому стояки вентилируемые: вытяжная часть выводится через плоскую неэксплуатируемую кровлю на 0,2 м (п. 18.18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подвале сборные трубопроводы прокладываются по стенам на кронштейнах из чугунных безраструбных труб SML DN100 с уклоном 0,02 к выпуску, в начале участков и на поворотах устанавливаются прочистки. Из каждой секции предусмотрен один выпуск DN100 (К1-1 из секции 1, К1-2 из секции 2) через стену по оси Д; лоток выпуска у стены на отметке −2,000 (99,00). Длина выпуска от стояка до оси колодца 11,85 м не превышает 12 м (таблица 18.2 [1]).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Дворовая сеть прокладывается параллельно фасаду по оси Д на расстоянии 5 м от стены (не менее 3 м [10]) из гофрированных полиэтиленовых труб SN8 Ø160 мм. На сети устраиваются колодцы из сборного железобетона Ø1000 мм: КК-1 (выпуск К1-2), КК-2 (выпуск К1-1), контрольный колодец ККК в 1,2 м от красной линии и колодец ГКК на городском коллекторе. Расстояния между колодцами не превышают 35 м [11].</w:t>
      </w: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2.2 Проверка пропускной способности стояков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Расчётный расход сточных вод в стояке: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+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	(2.1)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q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5·α·q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— общий секундный расход воды приборами, присоединёнными к стояку, по формуле (1.6) с P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= 1,6 л/с — расход стоков от унитаза со смывным бачком по таблице А.1 [1].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Результаты сравниваются с пропускной способностью вентилируемых стояков ПВХ Ø110 мм при поэтажных отводах Ø110 мм, присоединённых под углом 45° (таблица К.1 [1]), — таблица 2.1.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2.1. Проверка пропускной способности стояков К1</w:t>
      </w:r>
    </w:p>
    <w:tbl>
      <w:tblPr>
        <w:tblW w:type="dxa" w:w="99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680"/>
        <w:gridCol w:w="1021"/>
        <w:gridCol w:w="851"/>
        <w:gridCol w:w="1247"/>
        <w:gridCol w:w="1247"/>
        <w:gridCol w:w="1588"/>
        <w:gridCol w:w="1588"/>
      </w:tblGrid>
      <w:tr>
        <w:trPr>
          <w:cantSplit/>
          <w:tblHeader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Стояки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tot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α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tot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л/с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  <w:vertAlign w:val="superscript"/>
              </w:rPr>
              <w:t xml:space="preserve">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, л/с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Пропускная способность, л/с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Ст.К1-1, Ст.К1-3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0,4493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0,638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0,957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2,557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5,85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обеспечена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Ст.К1-2, Ст.К1-4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88</w:t>
            </w:r>
          </w:p>
        </w:tc>
        <w:tc>
          <w:tcPr>
            <w:tcW w:type="dxa" w:w="102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0,8986</w:t>
            </w:r>
          </w:p>
        </w:tc>
        <w:tc>
          <w:tcPr>
            <w:tcW w:type="dxa" w:w="85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0,905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1,358</w:t>
            </w:r>
          </w:p>
        </w:tc>
        <w:tc>
          <w:tcPr>
            <w:tcW w:type="dxa" w:w="12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2,958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5,85</w:t>
            </w:r>
          </w:p>
        </w:tc>
        <w:tc>
          <w:tcPr>
            <w:tcW w:type="dxa" w:w="158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обеспечена</w:t>
            </w:r>
          </w:p>
        </w:tc>
      </w:tr>
    </w:tbl>
    <w:p>
      <w:pPr>
        <w:spacing w:after="120" w:line="240"/>
      </w:pPr>
    </w:p>
    <w:p>
      <w:pPr>
        <w:pStyle w:val="Heading2"/>
        <w:keepNext/>
        <w:spacing w:after="280" w:before="280" w:line="360" w:lineRule="auto"/>
        <w:ind w:firstLine="709"/>
      </w:pPr>
      <w:r>
        <w:rPr>
          <w:rFonts w:ascii="Times New Roman" w:cs="Times New Roman" w:eastAsia="Times New Roman" w:hAnsi="Times New Roman"/>
          <w:b/>
          <w:bCs/>
        </w:rPr>
        <w:t xml:space="preserve">2.3 Расчёт горизонтальных трубопроводов и дворовой сети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Расчётный расход на горизонтальных участках (п. 5.7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q</w:t>
      </w:r>
      <w:r>
        <w:rPr>
          <w:rFonts w:ascii="Times New Roman" w:cs="Times New Roman" w:eastAsia="Times New Roman" w:hAnsi="Times New Roman"/>
          <w:vertAlign w:val="superscript"/>
        </w:rPr>
        <w:t xml:space="preserve">sL</w:t>
      </w:r>
      <w:r>
        <w:rPr>
          <w:rFonts w:ascii="Times New Roman" w:cs="Times New Roman" w:eastAsia="Times New Roman" w:hAnsi="Times New Roman"/>
        </w:rPr>
        <w:t xml:space="preserve"> =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/3,6 + K</w:t>
      </w:r>
      <w:r>
        <w:rPr>
          <w:rFonts w:ascii="Times New Roman" w:cs="Times New Roman" w:eastAsia="Times New Roman" w:hAnsi="Times New Roman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·q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s1</w:t>
      </w:r>
      <w:r>
        <w:rPr>
          <w:rFonts w:ascii="Times New Roman" w:cs="Times New Roman" w:eastAsia="Times New Roman" w:hAnsi="Times New Roman"/>
        </w:rPr>
        <w:t xml:space="preserve">	(2.2)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q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— максимальный часовой расход по формуле (1.8) при P</w:t>
      </w:r>
      <w:r>
        <w:rPr>
          <w:rFonts w:ascii="Times New Roman" w:cs="Times New Roman" w:eastAsia="Times New Roman" w:hAnsi="Times New Roman"/>
          <w:vertAlign w:val="subscript"/>
        </w:rPr>
        <w:t xml:space="preserve">hr</w:t>
      </w:r>
      <w:r>
        <w:rPr>
          <w:rFonts w:ascii="Times New Roman" w:cs="Times New Roman" w:eastAsia="Times New Roman" w:hAnsi="Times New Roman"/>
          <w:vertAlign w:val="superscript"/>
        </w:rPr>
        <w:t xml:space="preserve">tot</w:t>
      </w:r>
      <w:r>
        <w:rPr>
          <w:rFonts w:ascii="Times New Roman" w:cs="Times New Roman" w:eastAsia="Times New Roman" w:hAnsi="Times New Roman"/>
        </w:rPr>
        <w:t xml:space="preserve"> = 0,03676, м³/ч; K</w:t>
      </w:r>
      <w:r>
        <w:rPr>
          <w:rFonts w:ascii="Times New Roman" w:cs="Times New Roman" w:eastAsia="Times New Roman" w:hAnsi="Times New Roman"/>
          <w:vertAlign w:val="subscript"/>
        </w:rPr>
        <w:t xml:space="preserve">s</w:t>
      </w:r>
      <w:r>
        <w:rPr>
          <w:rFonts w:ascii="Times New Roman" w:cs="Times New Roman" w:eastAsia="Times New Roman" w:hAnsi="Times New Roman"/>
        </w:rPr>
        <w:t xml:space="preserve"> — коэффициент по таблице 5.1 [1] в зависимости от числа приборов и длины участка; q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  <w:vertAlign w:val="superscript"/>
        </w:rPr>
        <w:t xml:space="preserve">s1</w:t>
      </w:r>
      <w:r>
        <w:rPr>
          <w:rFonts w:ascii="Times New Roman" w:cs="Times New Roman" w:eastAsia="Times New Roman" w:hAnsi="Times New Roman"/>
        </w:rPr>
        <w:t xml:space="preserve"> = 1,1 л/с — расход стоков от ванны как прибора с наибольшей ёмкостью [5].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Диаметры и уклоны подбираются по таблицам А.А. Лукиных [12] (формула Н.Н. Павловского, n = 0,014) из условия незасоряемости (п. 19.1 [1]):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V·√(h/d) ≥ K</w:t>
      </w:r>
      <w:r>
        <w:rPr>
          <w:rFonts w:ascii="Times New Roman" w:cs="Times New Roman" w:eastAsia="Times New Roman" w:hAnsi="Times New Roman"/>
        </w:rPr>
        <w:t xml:space="preserve">	(2.3)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</w:rPr>
        <w:t xml:space="preserve">где K = 0,6 для чугунных и 0,5 для полимерных труб; при этом V ≥ 0,7 м/с, h/d ≥ 0,3.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Расходы на участках невелики (1,35–2,48 л/с), и условие (2.3) выполнить не удаётся. Увеличить расход присоединением дополнительных стояков нельзя — в каждой секции все стояки уже объединены в один выпуск, поэтому участки приняты безрасчётными с уклоном не менее 1/d (п. 19.1 [1]): внутри здания i = 0,02 (1/d = 1/110 = 0,009), в дворовой сети i = 0,008 (1/160 = 0,006; наименьший уклон для d = 150 мм по [4] — 0,008). Результаты приведены в таблицах 2.2 и 2.3.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2.2. Гидравлический расчёт горизонтальных трубопроводов К1</w:t>
      </w:r>
    </w:p>
    <w:tbl>
      <w:tblPr>
        <w:tblW w:type="dxa" w:w="100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624"/>
        <w:gridCol w:w="567"/>
        <w:gridCol w:w="737"/>
        <w:gridCol w:w="737"/>
        <w:gridCol w:w="794"/>
        <w:gridCol w:w="624"/>
        <w:gridCol w:w="737"/>
        <w:gridCol w:w="567"/>
        <w:gridCol w:w="680"/>
        <w:gridCol w:w="624"/>
        <w:gridCol w:w="624"/>
        <w:gridCol w:w="737"/>
      </w:tblGrid>
      <w:tr>
        <w:trPr>
          <w:cantSplit/>
          <w:tblHeader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NP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hr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α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hr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tot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м³/ч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bscript"/>
              </w:rPr>
              <w:t xml:space="preserve">s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  <w:vertAlign w:val="superscript"/>
              </w:rPr>
              <w:t xml:space="preserve">sL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л/с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d, мм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h/d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V, м/с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V√(h/d)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Ст.К1-4 – Ст.К1-3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3,235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1,917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2,875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1,35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0,68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0,37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Ст.К1-3 – КК-1 (выпуск К1-2)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11,85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4,853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2,490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3,735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0,57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1,66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0,42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КК-1 – КК-2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22,50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132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4,853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2,490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3,735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0,51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1,59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0,49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0,24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КК-2 – ККК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9,80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9,705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4,037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6,056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0,69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2,44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ККК – ГКК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6,20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264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9,705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4,037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6,056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0,73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2,48</w:t>
            </w:r>
          </w:p>
        </w:tc>
        <w:tc>
          <w:tcPr>
            <w:tcW w:type="dxa" w:w="56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150</w:t>
            </w:r>
          </w:p>
        </w:tc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</w:t>
            </w:r>
          </w:p>
        </w:tc>
        <w:tc>
          <w:tcPr>
            <w:tcW w:type="dxa" w:w="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0,56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0,31</w:t>
            </w:r>
          </w:p>
        </w:tc>
      </w:tr>
    </w:tbl>
    <w:p>
      <w:pPr>
        <w:spacing w:after="120" w:line="240"/>
      </w:pP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Начальная глубина заложения лотка дворовой сети:</w:t>
      </w:r>
    </w:p>
    <w:p>
      <w:pPr>
        <w:tabs>
          <w:tab w:val="center" w:pos="4961"/>
          <w:tab w:val="right" w:pos="9921"/>
        </w:tabs>
        <w:spacing w:after="60" w:before="60" w:line="360" w:lineRule="auto"/>
      </w:pP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max(H</w:t>
      </w:r>
      <w:r>
        <w:rPr>
          <w:rFonts w:ascii="Times New Roman" w:cs="Times New Roman" w:eastAsia="Times New Roman" w:hAnsi="Times New Roman"/>
          <w:vertAlign w:val="subscript"/>
        </w:rPr>
        <w:t xml:space="preserve">пр</w:t>
      </w:r>
      <w:r>
        <w:rPr>
          <w:rFonts w:ascii="Times New Roman" w:cs="Times New Roman" w:eastAsia="Times New Roman" w:hAnsi="Times New Roman"/>
        </w:rPr>
        <w:t xml:space="preserve"> − 0,3; 0,7 + d)</w:t>
      </w:r>
      <w:r>
        <w:rPr>
          <w:rFonts w:ascii="Times New Roman" w:cs="Times New Roman" w:eastAsia="Times New Roman" w:hAnsi="Times New Roman"/>
        </w:rPr>
        <w:t xml:space="preserve">	(2.4)</w:t>
      </w:r>
    </w:p>
    <w:p>
      <w:pPr>
        <w:spacing w:after="60" w:before="0" w:line="360" w:lineRule="auto"/>
        <w:jc w:val="center"/>
      </w:pPr>
      <w:r>
        <w:rPr>
          <w:rFonts w:ascii="Times New Roman" w:cs="Times New Roman" w:eastAsia="Times New Roman" w:hAnsi="Times New Roman"/>
        </w:rPr>
        <w:t xml:space="preserve">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max(1,7 − 0,3; 0,7 + 0,15) = 1,40 м.</w:t>
      </w:r>
    </w:p>
    <w:p>
      <w:pPr>
        <w:keepNext/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Отметка лотка выпуска К1-2 при входе в КК-1 — 98,90; трубы разных диаметров соединяются «шелыга в шелыгу», поэтому лоток дворовой трубы Ø150 в КК-1 — 98,85, глубина колодца 1,85 м &gt; 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. Отметки лотков последующих колодцев получены вычитанием потерь высоты h = i·l (таблица 2.3).</w:t>
      </w:r>
    </w:p>
    <w:p>
      <w:pPr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</w:rPr>
        <w:t xml:space="preserve">Таблица 2.3. Отметки внутриквартальной канализационной сети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1"/>
        <w:gridCol w:w="737"/>
        <w:gridCol w:w="737"/>
        <w:gridCol w:w="794"/>
        <w:gridCol w:w="964"/>
        <w:gridCol w:w="964"/>
        <w:gridCol w:w="907"/>
        <w:gridCol w:w="907"/>
        <w:gridCol w:w="907"/>
        <w:gridCol w:w="964"/>
      </w:tblGrid>
      <w:tr>
        <w:trPr>
          <w:cantSplit/>
          <w:tblHeader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Участок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L, м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iL, м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Лоток: начало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Лоток: конец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Земля: начало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Земля: конец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Глубина: начало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Глубина: конец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Ст.К1-4 – Ст.К1-3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15,30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0,306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99,44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99,14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Ст.К1-3 – КК-1 (выпуск К1-2)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11,85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0,020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0,237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99,14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98,90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КК-1 – КК-2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22,50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0,180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98,85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98,67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100,70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100,55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1,85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1,88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КК-2 – ККК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9,80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0,078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98,67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98,59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100,55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100,40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1,88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1,81</w:t>
            </w:r>
          </w:p>
        </w:tc>
      </w:tr>
      <w:tr>
        <w:trPr>
          <w:cantSplit/>
        </w:trPr>
        <w:tc>
          <w:tcPr>
            <w:tcW w:type="dxa" w:w="204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ККК – ГКК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6,20</w:t>
            </w:r>
          </w:p>
        </w:tc>
        <w:tc>
          <w:tcPr>
            <w:tcW w:type="dxa" w:w="7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0,008</w:t>
            </w:r>
          </w:p>
        </w:tc>
        <w:tc>
          <w:tcPr>
            <w:tcW w:type="dxa" w:w="79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0,050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98,59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98,54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100,40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100,30</w:t>
            </w:r>
          </w:p>
        </w:tc>
        <w:tc>
          <w:tcPr>
            <w:tcW w:type="dxa" w:w="90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1,81</w:t>
            </w:r>
          </w:p>
        </w:tc>
        <w:tc>
          <w:tcPr>
            <w:tcW w:type="dxa" w:w="96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50"/>
              <w:bottom w:type="dxa" w:w="20"/>
              <w:right w:type="dxa" w:w="5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1,76</w:t>
            </w:r>
          </w:p>
        </w:tc>
      </w:tr>
    </w:tbl>
    <w:p>
      <w:pPr>
        <w:spacing w:after="120" w:line="240"/>
      </w:pP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Глубина заложения лотков во всех колодцах (1,76–1,88 м) не меньше H</w:t>
      </w:r>
      <w:r>
        <w:rPr>
          <w:rFonts w:ascii="Times New Roman" w:cs="Times New Roman" w:eastAsia="Times New Roman" w:hAnsi="Times New Roman"/>
          <w:vertAlign w:val="subscript"/>
        </w:rPr>
        <w:t xml:space="preserve">0</w:t>
      </w:r>
      <w:r>
        <w:rPr>
          <w:rFonts w:ascii="Times New Roman" w:cs="Times New Roman" w:eastAsia="Times New Roman" w:hAnsi="Times New Roman"/>
        </w:rPr>
        <w:t xml:space="preserve"> = 1,40 м. Лоток городского коллектора в ГКК принят на отметке 97,80 (шелыга 98,20); дворовая труба входит в колодец на 0,34 м выше шелыги коллектора с перепадом. Выпуск К1-1 присоединяется в КК-2 выше лотка дворовой трубы. Продольный профиль дворовой сети выполнен в масштабах Мг 1:500, Мв 1:100.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В курсовом проекте запроектированы системы холодного водоснабжения и бытового водоотведения двухсекционного 11-этажного жилого дома на 66 квартир (251 жителей, 264 приборов). Расчётный секундный расход воды на здание составляет 2,53 л/с (холодной — 1,33 л/с), суточный — 45,18 м³/сут.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Требуемый напор 70,5 м обеспечивается повысительной насосной установкой с напором 56,5 м и подачей 9,1 м³/ч; на 1–7 этажах предусмотрены регуляторы давления. Приняты ввод ПЭ100 Ø63 мм, общедомовой счётчик DN40 с обводной линией и квартирные счётчики DN15.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Пропускная способность канализационных стояков ПВХ Ø110 мм обеспечена с запасом. Выпуски DN100 и дворовая сеть Ø160 мм прокладываются с уклонами 0,02 и 0,008 соответственно, глубина заложения колодцев 1,76–1,88 м.</w:t>
      </w:r>
    </w:p>
    <w:p>
      <w:pPr>
        <w:pStyle w:val="Heading1"/>
        <w:keepNext/>
        <w:pageBreakBefore/>
        <w:spacing w:after="56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</w:rPr>
        <w:t xml:space="preserve">БИБЛИОГРАФИЧЕСКИЙ СПИСОК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1. СП 30.13330.2020. Внутренний водопровод и канализация зданий. СНиП 2.04.01-85* (с изменениями № 1, 2, 3) : свод правил : утвержден приказом Министерства строительства и жилищно-коммунального хозяйства Российской Федерации от 30 декабря 2020 г. № 920/пр : введен в действие 1 июля 2021 г.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2. СанПиН 2.1.3684-21. Санитарно-эпидемиологические требования к содержанию территорий городских и сельских поселений, к водным объектам, питьевой воде и питьевому водоснабжению, атмосферному воздуху, почвам, жилым помещениям, эксплуатации производственных, общественных помещений, организации и проведению санитарно-противоэпидемических (профилактических) мероприятий : санитарные правила и нормы : утверждены постановлением Главного государственного санитарного врача Российской Федерации от 28 января 2021 г. № 3.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3. СП 31.13330.2021. Водоснабжение. Наружные сети и сооружения. СНиП 2.04.02-84* : свод правил : утвержден приказом Министерства строительства и жилищно-коммунального хозяйства Российской Федерации от 27 декабря 2021 г. № 1016/пр.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4. СП 32.13330.2018. Канализация. Наружные сети и сооружения. СНиП 2.04.03-85 (с изменениями № 1, 2, 3) : свод правил : утвержден приказом Министерства строительства и жилищно-коммунального хозяйства Российской Федерации от 25 декабря 2018 г. № 860/пр.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5. Проектирование систем внутреннего водоснабжения и водоотведения жилого здания : методические указания к выполнению курсовой работы/проекта / сост.: И.А. Гульшин, Р.В. Ефремов, Р.Е. Хургин ; Национальный исследовательский Московский государственный строительный университет. — Москва : Издательство МИСИ – МГСУ, 2024. — URL: http://lib.mgsu.ru.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6. Внутренние санитарно-технические устройства. В 3 частях. Ч. 2. Водопровод и канализация / Ю.Н. Саргин, Л.И. Друскин, И.Б. Покровская [и др.] ; под редакцией И.Г. Староверова и Ю.И. Шиллера. — 4-е изд., перераб. и доп. — Москва : Стройиздат, 1990. — 247 с. — (Справочник проектировщика).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7. Хургин, Р.Е. Внутренние системы водоснабжения и водоотведения : учебное пособие. В 2 частях. Ч. 1. Водоснабжение / Р.Е. Хургин, В.А. Нечитаева. — Москва : Издательство МИСИ – МГСУ, 2020. — 84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8. ГОСТ 3262-75. Трубы стальные водогазопроводные. Технические условия : межгосударственный стандарт : издание официальное. — Москва : Стандартинформ.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9. Шевелёв, Ф.А. Таблицы для гидравлического расчета водопроводных труб : справочное пособие / Ф.А. Шевелёв, А.Ф. Шевелёв. — 11-е изд., доп. — Москва : Бастет, 2016. — 426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10. СП 42.13330.2016. Градостроительство. Планировка и застройка городских и сельских поселений. Актуализированная редакция СНиП 2.07.01-89* : свод правил : утвержден приказом Министерства строительства и жилищно-коммунального хозяйства Российской Федерации от 30 декабря 2016 г. № 1034/пр. — URL: https://docs.cntd.ru (дата обращения: 05.10.2026). — Текст : электронный.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11. Хургин, Р.Е. Основы водоснабжения и водоотведения : учебное пособие / Р.Е. Хургин, Е.В. Орлов. — Москва : Инфра-М, 2022. — 184 с. — Текст : непосредственный.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</w:rPr>
        <w:t xml:space="preserve">12. Лукиных, А.А. Таблицы для гидравлического расчета канализационных сетей и дюкеров по формуле академика Н.Н. Павловского : справочное пособие / А.А. Лукиных, Н.А. Лукиных. — 7-е изд. — Москва : Бастет, 2012. — 380 с. — Текст : непосредственный.</w:t>
      </w:r>
    </w:p>
    <w:sectPr>
      <w:headerReference w:type="default" r:id="rId8"/>
      <w:pgSz w:w="11906" w:h="16838" w:orient="portrait"/>
      <w:pgMar w:top="1134" w:right="567" w:bottom="1134" w:left="1418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bb9c50930687fe8ff0392a9b3f759d7d4880cb4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записка. Вариант 3</dc:title>
  <dc:creator>Курсовой проект ВиВ</dc:creator>
  <cp:lastModifiedBy>Un-named</cp:lastModifiedBy>
  <cp:revision>1</cp:revision>
  <dcterms:created xsi:type="dcterms:W3CDTF">2026-10-05T11:46:06.454Z</dcterms:created>
  <dcterms:modified xsi:type="dcterms:W3CDTF">2026-10-05T11:46:06.454Z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